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63A" w14:textId="77777777" w:rsidR="005B7DE7" w:rsidRDefault="005B7DE7" w:rsidP="005B7DE7">
      <w:pPr>
        <w:jc w:val="center"/>
        <w:rPr>
          <w:rFonts w:ascii="Arial" w:hAnsi="Arial" w:cs="Arial"/>
          <w:b/>
          <w:sz w:val="40"/>
          <w:szCs w:val="40"/>
        </w:rPr>
      </w:pPr>
      <w:r>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786A81E7" w14:textId="77777777" w:rsidR="00736EC3" w:rsidRPr="00736EC3" w:rsidRDefault="00736EC3" w:rsidP="005B7DE7">
      <w:pPr>
        <w:jc w:val="center"/>
        <w:rPr>
          <w:rFonts w:ascii="Arial" w:hAnsi="Arial" w:cs="Arial"/>
          <w:b/>
          <w:sz w:val="2"/>
          <w:szCs w:val="40"/>
        </w:rPr>
      </w:pPr>
    </w:p>
    <w:p w14:paraId="29067C05" w14:textId="25F08A16" w:rsidR="00505A44" w:rsidRPr="005B7DE7" w:rsidRDefault="002A66FC" w:rsidP="005B7DE7">
      <w:pPr>
        <w:jc w:val="center"/>
        <w:rPr>
          <w:rFonts w:ascii="Arial" w:hAnsi="Arial" w:cs="Arial"/>
          <w:b/>
          <w:color w:val="1F497D" w:themeColor="text2"/>
          <w:sz w:val="40"/>
          <w:szCs w:val="40"/>
        </w:rPr>
      </w:pPr>
      <w:r>
        <w:rPr>
          <w:rFonts w:ascii="Arial" w:hAnsi="Arial" w:cs="Arial"/>
          <w:b/>
          <w:color w:val="1F497D" w:themeColor="text2"/>
          <w:sz w:val="40"/>
          <w:szCs w:val="40"/>
        </w:rPr>
        <w:t>Technical Manager</w:t>
      </w:r>
      <w:r w:rsidR="00FE76E2">
        <w:rPr>
          <w:rFonts w:ascii="Arial" w:hAnsi="Arial" w:cs="Arial"/>
          <w:b/>
          <w:color w:val="1F497D" w:themeColor="text2"/>
          <w:sz w:val="40"/>
          <w:szCs w:val="40"/>
        </w:rPr>
        <w:t xml:space="preserve"> (Electrical)</w:t>
      </w:r>
    </w:p>
    <w:p w14:paraId="78D0A474" w14:textId="77777777" w:rsidR="005B7DE7" w:rsidRDefault="005B7DE7" w:rsidP="005B7DE7">
      <w:pPr>
        <w:jc w:val="center"/>
        <w:rPr>
          <w:rFonts w:ascii="Arial" w:hAnsi="Arial" w:cs="Arial"/>
          <w:b/>
          <w:color w:val="1F497D" w:themeColor="text2"/>
          <w:sz w:val="40"/>
          <w:szCs w:val="40"/>
        </w:rPr>
      </w:pPr>
      <w:r w:rsidRPr="005B7DE7">
        <w:rPr>
          <w:rFonts w:ascii="Arial" w:hAnsi="Arial" w:cs="Arial"/>
          <w:b/>
          <w:color w:val="1F497D" w:themeColor="text2"/>
          <w:sz w:val="40"/>
          <w:szCs w:val="40"/>
        </w:rPr>
        <w:t>Assessment Information</w:t>
      </w:r>
    </w:p>
    <w:p w14:paraId="7741F1C5" w14:textId="77777777" w:rsidR="005B7DE7" w:rsidRPr="005B7DE7" w:rsidRDefault="005B7DE7" w:rsidP="005B7DE7">
      <w:pPr>
        <w:pBdr>
          <w:bottom w:val="single" w:sz="4" w:space="1" w:color="auto"/>
        </w:pBdr>
        <w:jc w:val="center"/>
        <w:rPr>
          <w:rFonts w:ascii="Arial" w:hAnsi="Arial" w:cs="Arial"/>
          <w:color w:val="DAEEF3" w:themeColor="accent5" w:themeTint="33"/>
          <w:sz w:val="16"/>
          <w:szCs w:val="16"/>
        </w:rPr>
      </w:pPr>
    </w:p>
    <w:p w14:paraId="37E507AE" w14:textId="77777777" w:rsidR="005B7DE7" w:rsidRDefault="005B7DE7" w:rsidP="005B7DE7">
      <w:pPr>
        <w:jc w:val="both"/>
        <w:rPr>
          <w:rFonts w:ascii="Arial" w:hAnsi="Arial" w:cs="Arial"/>
          <w:sz w:val="24"/>
          <w:szCs w:val="24"/>
        </w:rPr>
      </w:pPr>
      <w:r w:rsidRPr="005B7DE7">
        <w:rPr>
          <w:rFonts w:ascii="Arial" w:hAnsi="Arial" w:cs="Arial"/>
          <w:sz w:val="24"/>
          <w:szCs w:val="24"/>
        </w:rPr>
        <w:t xml:space="preserve">Thank you for your interest in the above role. Below, you will find information on how the different competencies outlined in the person specification will be assessed throughout the Recruitment process as well as information on the vacancy timeline. Throughout the process, you will be assessed against the competencies captured in the person specification and the key behaviours set out in the SPS Behavioural Competency Framework (BCF). All Recruitment at SPS is based on the Behavioural Competency Framework which outlines the key behaviours and standards required both of applicants and existing staff. Further details on the SPS Behavioural Competency Framework can be found on the Careers section of our website. </w:t>
      </w:r>
    </w:p>
    <w:p w14:paraId="68647474" w14:textId="77777777" w:rsidR="005B7DE7" w:rsidRPr="005B7DE7" w:rsidRDefault="005B7DE7" w:rsidP="005B7DE7">
      <w:pPr>
        <w:pBdr>
          <w:bottom w:val="single" w:sz="4" w:space="1" w:color="auto"/>
        </w:pBdr>
        <w:jc w:val="both"/>
        <w:rPr>
          <w:rFonts w:ascii="Arial" w:hAnsi="Arial" w:cs="Arial"/>
          <w:sz w:val="16"/>
          <w:szCs w:val="16"/>
        </w:rPr>
      </w:pPr>
    </w:p>
    <w:p w14:paraId="70D46299" w14:textId="77777777" w:rsidR="005B7DE7" w:rsidRPr="005B7DE7" w:rsidRDefault="005B7DE7">
      <w:pPr>
        <w:rPr>
          <w:rFonts w:ascii="Arial" w:hAnsi="Arial" w:cs="Arial"/>
          <w:b/>
          <w:color w:val="1F497D" w:themeColor="text2"/>
          <w:sz w:val="24"/>
        </w:rPr>
      </w:pPr>
      <w:r w:rsidRPr="005B7DE7">
        <w:rPr>
          <w:rFonts w:ascii="Arial" w:hAnsi="Arial" w:cs="Arial"/>
          <w:b/>
          <w:color w:val="1F497D" w:themeColor="text2"/>
          <w:sz w:val="24"/>
        </w:rPr>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5B7DE7" w14:paraId="29569A4E" w14:textId="77777777" w:rsidTr="00EB5998">
        <w:tc>
          <w:tcPr>
            <w:tcW w:w="5211" w:type="dxa"/>
            <w:shd w:val="solid" w:color="DAEEF3" w:fill="auto"/>
          </w:tcPr>
          <w:p w14:paraId="1ED78D55"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Person Specification</w:t>
            </w:r>
          </w:p>
        </w:tc>
        <w:tc>
          <w:tcPr>
            <w:tcW w:w="1843" w:type="dxa"/>
            <w:shd w:val="solid" w:color="DAEEF3" w:fill="auto"/>
          </w:tcPr>
          <w:p w14:paraId="4E55B232" w14:textId="77777777" w:rsidR="005B7DE7" w:rsidRPr="005B7DE7" w:rsidRDefault="005B7DE7" w:rsidP="005B7DE7">
            <w:pPr>
              <w:spacing w:before="120" w:after="120" w:line="240" w:lineRule="auto"/>
              <w:rPr>
                <w:rFonts w:ascii="Arial" w:eastAsia="Cambria" w:hAnsi="Arial" w:cs="Arial"/>
                <w:b/>
                <w:color w:val="1F497D" w:themeColor="text2"/>
                <w:sz w:val="24"/>
                <w:szCs w:val="24"/>
              </w:rPr>
            </w:pPr>
            <w:r w:rsidRPr="005B7DE7">
              <w:rPr>
                <w:rFonts w:ascii="Arial" w:eastAsia="Cambria" w:hAnsi="Arial" w:cs="Arial"/>
                <w:b/>
                <w:color w:val="1F497D" w:themeColor="text2"/>
                <w:sz w:val="24"/>
                <w:szCs w:val="24"/>
              </w:rPr>
              <w:t>Essential</w:t>
            </w:r>
          </w:p>
          <w:p w14:paraId="48A20A78"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/Desirable</w:t>
            </w:r>
          </w:p>
        </w:tc>
        <w:tc>
          <w:tcPr>
            <w:tcW w:w="1985" w:type="dxa"/>
            <w:shd w:val="solid" w:color="DAEEF3" w:fill="auto"/>
          </w:tcPr>
          <w:p w14:paraId="0B78836D" w14:textId="77777777" w:rsidR="005B7DE7" w:rsidRPr="005B7DE7" w:rsidRDefault="005B7DE7" w:rsidP="005B7DE7">
            <w:pPr>
              <w:spacing w:before="120" w:after="120" w:line="240" w:lineRule="auto"/>
              <w:rPr>
                <w:rFonts w:ascii="Arial" w:eastAsia="Cambria" w:hAnsi="Arial" w:cs="Arial"/>
                <w:b/>
                <w:color w:val="215868"/>
                <w:sz w:val="24"/>
                <w:szCs w:val="24"/>
              </w:rPr>
            </w:pPr>
            <w:r w:rsidRPr="005B7DE7">
              <w:rPr>
                <w:rFonts w:ascii="Arial" w:eastAsia="Cambria" w:hAnsi="Arial" w:cs="Arial"/>
                <w:b/>
                <w:color w:val="1F497D" w:themeColor="text2"/>
                <w:sz w:val="24"/>
                <w:szCs w:val="24"/>
              </w:rPr>
              <w:t>Assessment</w:t>
            </w:r>
          </w:p>
        </w:tc>
      </w:tr>
      <w:tr w:rsidR="00D757C8" w:rsidRPr="00D757C8" w14:paraId="61056936" w14:textId="77777777" w:rsidTr="00D757C8">
        <w:trPr>
          <w:trHeight w:val="489"/>
        </w:trPr>
        <w:tc>
          <w:tcPr>
            <w:tcW w:w="9039" w:type="dxa"/>
            <w:gridSpan w:val="3"/>
            <w:shd w:val="solid" w:color="DAEEF3" w:fill="auto"/>
          </w:tcPr>
          <w:p w14:paraId="7A6A7487"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Qualifications</w:t>
            </w:r>
          </w:p>
        </w:tc>
      </w:tr>
      <w:tr w:rsidR="005B7DE7" w:rsidRPr="005B7DE7" w14:paraId="5FF94E35" w14:textId="77777777" w:rsidTr="00EB5998">
        <w:trPr>
          <w:trHeight w:val="836"/>
        </w:trPr>
        <w:tc>
          <w:tcPr>
            <w:tcW w:w="5211" w:type="dxa"/>
            <w:shd w:val="solid" w:color="DAEEF3" w:fill="auto"/>
          </w:tcPr>
          <w:p w14:paraId="0E702617" w14:textId="77777777" w:rsidR="00FE76E2" w:rsidRPr="00FE76E2" w:rsidRDefault="00FE76E2" w:rsidP="00FE76E2">
            <w:pPr>
              <w:rPr>
                <w:rFonts w:ascii="Arial" w:hAnsi="Arial" w:cs="Arial"/>
              </w:rPr>
            </w:pPr>
            <w:r w:rsidRPr="00FE76E2">
              <w:rPr>
                <w:rFonts w:ascii="Arial" w:hAnsi="Arial" w:cs="Arial"/>
              </w:rPr>
              <w:t>Have completed a recognised apprenticeship in electrical/electronic engineering.</w:t>
            </w:r>
          </w:p>
          <w:p w14:paraId="7F71EFC8" w14:textId="77777777" w:rsidR="00FE76E2" w:rsidRPr="00FE76E2" w:rsidRDefault="00FE76E2" w:rsidP="00FE76E2">
            <w:pPr>
              <w:rPr>
                <w:rFonts w:ascii="Arial" w:hAnsi="Arial" w:cs="Arial"/>
              </w:rPr>
            </w:pPr>
          </w:p>
          <w:p w14:paraId="5108CB09" w14:textId="77777777" w:rsidR="00FE76E2" w:rsidRPr="00FE76E2" w:rsidRDefault="00FE76E2" w:rsidP="00FE76E2">
            <w:pPr>
              <w:rPr>
                <w:rFonts w:ascii="Arial" w:hAnsi="Arial" w:cs="Arial"/>
              </w:rPr>
            </w:pPr>
            <w:r w:rsidRPr="00FE76E2">
              <w:rPr>
                <w:rFonts w:ascii="Arial" w:hAnsi="Arial" w:cs="Arial"/>
              </w:rPr>
              <w:t>For example SVQ level 3 or City and Guilds Level 3 and a National Certificate (or equivalent) in electrical/electronic engineering maintenance.</w:t>
            </w:r>
          </w:p>
          <w:p w14:paraId="5961EA04" w14:textId="77777777" w:rsidR="00FE76E2" w:rsidRPr="00FE76E2" w:rsidRDefault="00FE76E2" w:rsidP="00FE76E2">
            <w:pPr>
              <w:rPr>
                <w:rFonts w:ascii="Arial" w:hAnsi="Arial" w:cs="Arial"/>
              </w:rPr>
            </w:pPr>
          </w:p>
          <w:p w14:paraId="27A2145C" w14:textId="27595FB5" w:rsidR="004F4BCA" w:rsidRPr="001C6D3C" w:rsidRDefault="00FE76E2" w:rsidP="001C6D3C">
            <w:pPr>
              <w:rPr>
                <w:rFonts w:ascii="Arial" w:hAnsi="Arial" w:cs="Arial"/>
              </w:rPr>
            </w:pPr>
            <w:r w:rsidRPr="00FE76E2">
              <w:rPr>
                <w:rFonts w:ascii="Arial" w:hAnsi="Arial" w:cs="Arial"/>
              </w:rPr>
              <w:t>You will hold a current electrical qualifications in electrical installations, for example BS7671 or City and Guilds 2392 (or equivalent).</w:t>
            </w:r>
          </w:p>
        </w:tc>
        <w:tc>
          <w:tcPr>
            <w:tcW w:w="1843" w:type="dxa"/>
          </w:tcPr>
          <w:p w14:paraId="0FF3DBCD" w14:textId="37D8F625" w:rsidR="005B7DE7" w:rsidRPr="005B7DE7" w:rsidRDefault="002A66FC" w:rsidP="005B7DE7">
            <w:pPr>
              <w:spacing w:before="120" w:after="120" w:line="240" w:lineRule="auto"/>
              <w:rPr>
                <w:rFonts w:ascii="Arial" w:eastAsia="Cambria" w:hAnsi="Arial" w:cs="Arial"/>
              </w:rPr>
            </w:pPr>
            <w:r>
              <w:rPr>
                <w:rFonts w:ascii="Arial" w:eastAsia="Cambria" w:hAnsi="Arial" w:cs="Arial"/>
              </w:rPr>
              <w:t xml:space="preserve">Essential </w:t>
            </w:r>
          </w:p>
        </w:tc>
        <w:tc>
          <w:tcPr>
            <w:tcW w:w="1985" w:type="dxa"/>
          </w:tcPr>
          <w:p w14:paraId="1943FACD" w14:textId="5EB7B8B6" w:rsidR="005B7DE7" w:rsidRPr="005B7DE7" w:rsidRDefault="00EB5998" w:rsidP="00141899">
            <w:pPr>
              <w:spacing w:before="120" w:after="120" w:line="240" w:lineRule="auto"/>
              <w:rPr>
                <w:rFonts w:ascii="Arial" w:eastAsia="Cambria" w:hAnsi="Arial" w:cs="Arial"/>
              </w:rPr>
            </w:pPr>
            <w:r>
              <w:rPr>
                <w:rFonts w:ascii="Arial" w:eastAsia="Cambria" w:hAnsi="Arial" w:cs="Arial"/>
              </w:rPr>
              <w:t>Application</w:t>
            </w:r>
          </w:p>
        </w:tc>
      </w:tr>
      <w:tr w:rsidR="00E916F7" w:rsidRPr="005B7DE7" w14:paraId="7401A72B" w14:textId="77777777" w:rsidTr="00EB5998">
        <w:trPr>
          <w:trHeight w:val="836"/>
        </w:trPr>
        <w:tc>
          <w:tcPr>
            <w:tcW w:w="5211" w:type="dxa"/>
            <w:shd w:val="solid" w:color="DAEEF3" w:fill="auto"/>
          </w:tcPr>
          <w:p w14:paraId="67C82E14" w14:textId="2BE8ED71" w:rsidR="00E916F7" w:rsidRPr="001C6D3C" w:rsidRDefault="002A66FC" w:rsidP="002A66FC">
            <w:pPr>
              <w:rPr>
                <w:rFonts w:ascii="Arial" w:hAnsi="Arial" w:cs="Arial"/>
              </w:rPr>
            </w:pPr>
            <w:r w:rsidRPr="001C6D3C">
              <w:rPr>
                <w:rFonts w:ascii="Arial" w:hAnsi="Arial" w:cs="Arial"/>
              </w:rPr>
              <w:lastRenderedPageBreak/>
              <w:t>Have completed HNC in an engineering subject or prepared to work towards one with full support from SPS if required.</w:t>
            </w:r>
          </w:p>
        </w:tc>
        <w:tc>
          <w:tcPr>
            <w:tcW w:w="1843" w:type="dxa"/>
          </w:tcPr>
          <w:p w14:paraId="059C97F3" w14:textId="3B0C0884" w:rsidR="00E916F7" w:rsidRDefault="002A66FC"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637E0138" w14:textId="0D421FAB" w:rsidR="00E916F7" w:rsidRDefault="009545C6" w:rsidP="00141899">
            <w:pPr>
              <w:spacing w:before="120" w:after="120" w:line="240" w:lineRule="auto"/>
              <w:rPr>
                <w:rFonts w:ascii="Arial" w:eastAsia="Cambria" w:hAnsi="Arial" w:cs="Arial"/>
              </w:rPr>
            </w:pPr>
            <w:r>
              <w:rPr>
                <w:rFonts w:ascii="Arial" w:eastAsia="Cambria" w:hAnsi="Arial" w:cs="Arial"/>
              </w:rPr>
              <w:t>Interview</w:t>
            </w:r>
          </w:p>
        </w:tc>
      </w:tr>
      <w:tr w:rsidR="00D757C8" w:rsidRPr="00D757C8" w14:paraId="358B8264" w14:textId="77777777" w:rsidTr="00D757C8">
        <w:trPr>
          <w:trHeight w:val="583"/>
        </w:trPr>
        <w:tc>
          <w:tcPr>
            <w:tcW w:w="9039" w:type="dxa"/>
            <w:gridSpan w:val="3"/>
            <w:shd w:val="solid" w:color="DAEEF3" w:fill="auto"/>
          </w:tcPr>
          <w:p w14:paraId="3BEE06E6" w14:textId="77777777" w:rsidR="00D757C8" w:rsidRPr="001C6D3C" w:rsidRDefault="00D757C8" w:rsidP="00736EC3">
            <w:pPr>
              <w:spacing w:before="120" w:after="120" w:line="240" w:lineRule="auto"/>
              <w:jc w:val="center"/>
              <w:rPr>
                <w:rFonts w:ascii="Arial" w:eastAsia="Cambria" w:hAnsi="Arial" w:cs="Arial"/>
                <w:b/>
              </w:rPr>
            </w:pPr>
            <w:r w:rsidRPr="001C6D3C">
              <w:rPr>
                <w:rFonts w:ascii="Arial" w:eastAsia="Cambria" w:hAnsi="Arial" w:cs="Arial"/>
                <w:b/>
              </w:rPr>
              <w:t>Experience</w:t>
            </w:r>
          </w:p>
        </w:tc>
      </w:tr>
      <w:tr w:rsidR="005B7DE7" w:rsidRPr="005B7DE7" w14:paraId="64A4D0B0" w14:textId="77777777" w:rsidTr="0005049C">
        <w:trPr>
          <w:trHeight w:val="1833"/>
        </w:trPr>
        <w:tc>
          <w:tcPr>
            <w:tcW w:w="5211" w:type="dxa"/>
            <w:shd w:val="solid" w:color="DAEEF3" w:fill="auto"/>
          </w:tcPr>
          <w:p w14:paraId="76CAD8D8" w14:textId="0E6AF69D" w:rsidR="00FE76E2" w:rsidRPr="00FE76E2" w:rsidRDefault="00FE76E2" w:rsidP="00FE76E2">
            <w:pPr>
              <w:rPr>
                <w:rFonts w:ascii="Arial" w:hAnsi="Arial" w:cs="Arial"/>
                <w:b/>
              </w:rPr>
            </w:pPr>
            <w:r w:rsidRPr="00FE76E2">
              <w:rPr>
                <w:rFonts w:ascii="Arial" w:hAnsi="Arial" w:cs="Arial"/>
                <w:b/>
              </w:rPr>
              <w:t>ESTATES MAINTENANCE EXPERIENCE</w:t>
            </w:r>
          </w:p>
          <w:p w14:paraId="1D9928B0" w14:textId="38838E2C" w:rsidR="004F4BCA" w:rsidRPr="00FE76E2" w:rsidRDefault="00FE76E2" w:rsidP="00E916F7">
            <w:pPr>
              <w:rPr>
                <w:rFonts w:ascii="Arial" w:hAnsi="Arial" w:cs="Arial"/>
                <w:lang w:val="en"/>
              </w:rPr>
            </w:pPr>
            <w:r w:rsidRPr="00FE76E2">
              <w:rPr>
                <w:rFonts w:ascii="Arial" w:hAnsi="Arial" w:cs="Arial"/>
                <w:lang w:val="en"/>
              </w:rPr>
              <w:t>Experience of electrical maintenance and repair work as well as a willingness to develop new skills in mechanical and building maintenance. This includes experience of providing support, advice and direction to others in carry out installation works or complex electrical repairs.</w:t>
            </w:r>
          </w:p>
        </w:tc>
        <w:tc>
          <w:tcPr>
            <w:tcW w:w="1843" w:type="dxa"/>
          </w:tcPr>
          <w:p w14:paraId="17BA99EB" w14:textId="384A839D" w:rsidR="005B7DE7" w:rsidRPr="005B7DE7" w:rsidRDefault="00EB5998"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5AED7DFC" w14:textId="77777777" w:rsidR="005B7DE7" w:rsidRDefault="00EB5998" w:rsidP="005B7DE7">
            <w:pPr>
              <w:spacing w:before="120" w:after="120" w:line="240" w:lineRule="auto"/>
              <w:rPr>
                <w:rFonts w:ascii="Arial" w:eastAsia="Cambria" w:hAnsi="Arial" w:cs="Arial"/>
              </w:rPr>
            </w:pPr>
            <w:r>
              <w:rPr>
                <w:rFonts w:ascii="Arial" w:eastAsia="Cambria" w:hAnsi="Arial" w:cs="Arial"/>
              </w:rPr>
              <w:t>Application</w:t>
            </w:r>
          </w:p>
          <w:p w14:paraId="24AB8F4A" w14:textId="7FC5D084" w:rsidR="00EB5998" w:rsidRPr="005B7DE7" w:rsidRDefault="00EB5998"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1579EE15" w14:textId="77777777" w:rsidTr="001C6D3C">
        <w:trPr>
          <w:trHeight w:val="1053"/>
        </w:trPr>
        <w:tc>
          <w:tcPr>
            <w:tcW w:w="5211" w:type="dxa"/>
            <w:shd w:val="solid" w:color="DAEEF3" w:fill="auto"/>
          </w:tcPr>
          <w:p w14:paraId="62008F86" w14:textId="77777777" w:rsidR="002A66FC" w:rsidRPr="001C6D3C" w:rsidRDefault="002A66FC" w:rsidP="002A66FC">
            <w:pPr>
              <w:rPr>
                <w:rFonts w:ascii="Arial" w:hAnsi="Arial" w:cs="Arial"/>
                <w:b/>
              </w:rPr>
            </w:pPr>
            <w:r w:rsidRPr="001C6D3C">
              <w:rPr>
                <w:rFonts w:ascii="Arial" w:hAnsi="Arial" w:cs="Arial"/>
                <w:b/>
              </w:rPr>
              <w:t>IT SKILLS</w:t>
            </w:r>
          </w:p>
          <w:p w14:paraId="3194DDE7" w14:textId="51B1AE30" w:rsidR="004F4BCA" w:rsidRPr="001C6D3C" w:rsidRDefault="002A66FC" w:rsidP="009B4B98">
            <w:pPr>
              <w:rPr>
                <w:rFonts w:ascii="Arial" w:hAnsi="Arial" w:cs="Arial"/>
                <w:lang w:val="en"/>
              </w:rPr>
            </w:pPr>
            <w:r w:rsidRPr="001C6D3C">
              <w:rPr>
                <w:rFonts w:ascii="Arial" w:hAnsi="Arial" w:cs="Arial"/>
                <w:lang w:val="en"/>
              </w:rPr>
              <w:t>Proven IT skills within a maintenance environment.</w:t>
            </w:r>
          </w:p>
        </w:tc>
        <w:tc>
          <w:tcPr>
            <w:tcW w:w="1843" w:type="dxa"/>
          </w:tcPr>
          <w:p w14:paraId="3711A2B6" w14:textId="1DA7F8C7" w:rsidR="005B7DE7" w:rsidRPr="005B7DE7" w:rsidRDefault="00EB5998"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33276CB7" w14:textId="77777777" w:rsidR="00C144DB" w:rsidRDefault="00C144DB" w:rsidP="005B7DE7">
            <w:pPr>
              <w:spacing w:before="120" w:after="120" w:line="240" w:lineRule="auto"/>
              <w:rPr>
                <w:rFonts w:ascii="Arial" w:eastAsia="Cambria" w:hAnsi="Arial" w:cs="Arial"/>
              </w:rPr>
            </w:pPr>
            <w:r>
              <w:rPr>
                <w:rFonts w:ascii="Arial" w:eastAsia="Cambria" w:hAnsi="Arial" w:cs="Arial"/>
              </w:rPr>
              <w:t>Application</w:t>
            </w:r>
          </w:p>
          <w:p w14:paraId="0C86410B" w14:textId="48062FEE" w:rsidR="00EB5998" w:rsidRPr="005B7DE7" w:rsidRDefault="00EB5998" w:rsidP="005B7DE7">
            <w:pPr>
              <w:spacing w:before="120" w:after="120" w:line="240" w:lineRule="auto"/>
              <w:rPr>
                <w:rFonts w:ascii="Arial" w:eastAsia="Cambria" w:hAnsi="Arial" w:cs="Arial"/>
              </w:rPr>
            </w:pPr>
            <w:r>
              <w:rPr>
                <w:rFonts w:ascii="Arial" w:eastAsia="Cambria" w:hAnsi="Arial" w:cs="Arial"/>
              </w:rPr>
              <w:t>Interview</w:t>
            </w:r>
          </w:p>
        </w:tc>
      </w:tr>
      <w:tr w:rsidR="00141899" w:rsidRPr="005B7DE7" w14:paraId="2F4F538B" w14:textId="77777777" w:rsidTr="0005049C">
        <w:trPr>
          <w:trHeight w:val="1544"/>
        </w:trPr>
        <w:tc>
          <w:tcPr>
            <w:tcW w:w="5211" w:type="dxa"/>
            <w:shd w:val="solid" w:color="DAEEF3" w:fill="auto"/>
          </w:tcPr>
          <w:p w14:paraId="6631C3DC" w14:textId="0A8287DE" w:rsidR="002A66FC" w:rsidRPr="001C6D3C" w:rsidRDefault="002A66FC" w:rsidP="002A66FC">
            <w:pPr>
              <w:rPr>
                <w:rFonts w:ascii="Arial" w:hAnsi="Arial" w:cs="Arial"/>
                <w:b/>
              </w:rPr>
            </w:pPr>
            <w:r w:rsidRPr="001C6D3C">
              <w:rPr>
                <w:rFonts w:ascii="Arial" w:hAnsi="Arial" w:cs="Arial"/>
                <w:b/>
              </w:rPr>
              <w:t>DRIVING/TRAVEL</w:t>
            </w:r>
          </w:p>
          <w:p w14:paraId="50146011" w14:textId="533AB020" w:rsidR="004F4BCA" w:rsidRPr="001C6D3C" w:rsidRDefault="002A66FC" w:rsidP="0005049C">
            <w:pPr>
              <w:rPr>
                <w:rFonts w:ascii="Arial" w:hAnsi="Arial" w:cs="Arial"/>
                <w:b/>
              </w:rPr>
            </w:pPr>
            <w:r w:rsidRPr="001C6D3C">
              <w:rPr>
                <w:rFonts w:ascii="Arial" w:eastAsia="Times New Roman" w:hAnsi="Arial" w:cs="Arial"/>
                <w:lang w:eastAsia="en-GB"/>
              </w:rPr>
              <w:t>A full driving licence that enables the person to drive in the UK, however SPS is willing to consider proposals put forward by applicants to carry out the duties by any other means.</w:t>
            </w:r>
          </w:p>
        </w:tc>
        <w:tc>
          <w:tcPr>
            <w:tcW w:w="1843" w:type="dxa"/>
          </w:tcPr>
          <w:p w14:paraId="38B65C45" w14:textId="4FFF9C7F" w:rsidR="00141899" w:rsidRPr="005B7DE7" w:rsidRDefault="00EB5998"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46FE92B7" w14:textId="6C8F1D75" w:rsidR="00EB5998" w:rsidRPr="005B7DE7" w:rsidRDefault="00EB5998" w:rsidP="005B7DE7">
            <w:pPr>
              <w:spacing w:before="120" w:after="120" w:line="240" w:lineRule="auto"/>
              <w:rPr>
                <w:rFonts w:ascii="Arial" w:eastAsia="Cambria" w:hAnsi="Arial" w:cs="Arial"/>
              </w:rPr>
            </w:pPr>
            <w:r>
              <w:rPr>
                <w:rFonts w:ascii="Arial" w:eastAsia="Cambria" w:hAnsi="Arial" w:cs="Arial"/>
              </w:rPr>
              <w:t>Interview</w:t>
            </w:r>
          </w:p>
        </w:tc>
      </w:tr>
      <w:tr w:rsidR="00D757C8" w:rsidRPr="00D757C8" w14:paraId="40071320" w14:textId="77777777" w:rsidTr="00D757C8">
        <w:trPr>
          <w:trHeight w:val="577"/>
        </w:trPr>
        <w:tc>
          <w:tcPr>
            <w:tcW w:w="9039" w:type="dxa"/>
            <w:gridSpan w:val="3"/>
            <w:shd w:val="solid" w:color="DAEEF3" w:fill="auto"/>
          </w:tcPr>
          <w:p w14:paraId="01AF601E" w14:textId="5765843E" w:rsidR="00D757C8" w:rsidRPr="001C6D3C" w:rsidRDefault="00D757C8" w:rsidP="00736EC3">
            <w:pPr>
              <w:spacing w:before="120" w:after="120" w:line="240" w:lineRule="auto"/>
              <w:jc w:val="center"/>
              <w:rPr>
                <w:rFonts w:ascii="Arial" w:eastAsia="Cambria" w:hAnsi="Arial" w:cs="Arial"/>
              </w:rPr>
            </w:pPr>
            <w:r w:rsidRPr="001C6D3C">
              <w:rPr>
                <w:rFonts w:ascii="Arial" w:eastAsia="Cambria" w:hAnsi="Arial" w:cs="Arial"/>
                <w:b/>
              </w:rPr>
              <w:t>Knowledge &amp; Skills</w:t>
            </w:r>
          </w:p>
        </w:tc>
      </w:tr>
      <w:tr w:rsidR="005B7DE7" w:rsidRPr="005B7DE7" w14:paraId="7B294331" w14:textId="77777777" w:rsidTr="00EB5998">
        <w:trPr>
          <w:trHeight w:val="1207"/>
        </w:trPr>
        <w:tc>
          <w:tcPr>
            <w:tcW w:w="5211" w:type="dxa"/>
            <w:shd w:val="solid" w:color="DAEEF3" w:fill="auto"/>
          </w:tcPr>
          <w:p w14:paraId="6702C16A" w14:textId="698E4F33" w:rsidR="002A66FC" w:rsidRPr="001C6D3C" w:rsidRDefault="002A66FC" w:rsidP="002A66FC">
            <w:pPr>
              <w:jc w:val="both"/>
              <w:rPr>
                <w:rFonts w:ascii="Arial" w:hAnsi="Arial" w:cs="Arial"/>
                <w:b/>
              </w:rPr>
            </w:pPr>
            <w:r w:rsidRPr="001C6D3C">
              <w:rPr>
                <w:rFonts w:ascii="Arial" w:hAnsi="Arial" w:cs="Arial"/>
                <w:b/>
              </w:rPr>
              <w:t>KNOWLEDGE OF LEGISLATION</w:t>
            </w:r>
          </w:p>
          <w:p w14:paraId="7E2ECBB1" w14:textId="77777777" w:rsidR="00FE76E2" w:rsidRPr="00FE76E2" w:rsidRDefault="00FE76E2" w:rsidP="00FE76E2">
            <w:pPr>
              <w:jc w:val="both"/>
              <w:rPr>
                <w:rFonts w:ascii="Arial" w:hAnsi="Arial" w:cs="Arial"/>
              </w:rPr>
            </w:pPr>
            <w:r w:rsidRPr="00FE76E2">
              <w:rPr>
                <w:rFonts w:ascii="Arial" w:hAnsi="Arial" w:cs="Arial"/>
              </w:rPr>
              <w:t xml:space="preserve">Sound knowledge of </w:t>
            </w:r>
            <w:r w:rsidRPr="00FE76E2">
              <w:rPr>
                <w:rFonts w:ascii="Arial" w:eastAsia="Times New Roman" w:hAnsi="Arial" w:cs="Arial"/>
                <w:lang w:eastAsia="en-GB"/>
              </w:rPr>
              <w:t>relevant legislation including Health &amp; Safety, Safe Systems of Work, Electricity at Work, Building and Fire Regulations and work to BS7671.</w:t>
            </w:r>
          </w:p>
          <w:p w14:paraId="38531429" w14:textId="221AEE25" w:rsidR="005B7DE7" w:rsidRPr="001C6D3C" w:rsidRDefault="005B7DE7" w:rsidP="002A66FC">
            <w:pPr>
              <w:jc w:val="both"/>
              <w:rPr>
                <w:rFonts w:ascii="Arial" w:hAnsi="Arial" w:cs="Arial"/>
              </w:rPr>
            </w:pPr>
          </w:p>
        </w:tc>
        <w:tc>
          <w:tcPr>
            <w:tcW w:w="1843" w:type="dxa"/>
          </w:tcPr>
          <w:p w14:paraId="663931CC" w14:textId="16F93EFA" w:rsidR="005B7DE7" w:rsidRPr="005B7DE7" w:rsidRDefault="00EB5998"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60233ACD" w14:textId="4CA30BE4" w:rsidR="005B7DE7" w:rsidRDefault="00EB5998" w:rsidP="00141899">
            <w:pPr>
              <w:spacing w:before="120" w:after="120" w:line="240" w:lineRule="auto"/>
              <w:rPr>
                <w:rFonts w:ascii="Arial" w:eastAsia="Cambria" w:hAnsi="Arial" w:cs="Arial"/>
              </w:rPr>
            </w:pPr>
            <w:r>
              <w:rPr>
                <w:rFonts w:ascii="Arial" w:eastAsia="Cambria" w:hAnsi="Arial" w:cs="Arial"/>
              </w:rPr>
              <w:t>Interview</w:t>
            </w:r>
          </w:p>
          <w:p w14:paraId="3B385532" w14:textId="59A03C7E" w:rsidR="00530E2B" w:rsidRPr="005B7DE7" w:rsidRDefault="00530E2B" w:rsidP="00141899">
            <w:pPr>
              <w:spacing w:before="120" w:after="120" w:line="240" w:lineRule="auto"/>
              <w:rPr>
                <w:rFonts w:ascii="Arial" w:eastAsia="Cambria" w:hAnsi="Arial" w:cs="Arial"/>
              </w:rPr>
            </w:pPr>
          </w:p>
        </w:tc>
      </w:tr>
      <w:tr w:rsidR="005B7DE7" w:rsidRPr="005B7DE7" w14:paraId="0E437D4B" w14:textId="77777777" w:rsidTr="00EB5998">
        <w:trPr>
          <w:trHeight w:val="983"/>
        </w:trPr>
        <w:tc>
          <w:tcPr>
            <w:tcW w:w="5211" w:type="dxa"/>
            <w:shd w:val="solid" w:color="DAEEF3" w:fill="auto"/>
          </w:tcPr>
          <w:p w14:paraId="1CEC789D" w14:textId="432E29FF" w:rsidR="002A66FC" w:rsidRPr="001C6D3C" w:rsidRDefault="002A66FC" w:rsidP="002A66FC">
            <w:pPr>
              <w:pStyle w:val="NormalWeb"/>
              <w:jc w:val="both"/>
              <w:rPr>
                <w:rFonts w:ascii="Arial" w:hAnsi="Arial" w:cs="Arial"/>
                <w:b/>
                <w:sz w:val="22"/>
                <w:szCs w:val="22"/>
                <w:lang w:val="en"/>
              </w:rPr>
            </w:pPr>
            <w:r w:rsidRPr="001C6D3C">
              <w:rPr>
                <w:rFonts w:ascii="Arial" w:hAnsi="Arial" w:cs="Arial"/>
                <w:b/>
                <w:sz w:val="22"/>
                <w:szCs w:val="22"/>
                <w:lang w:val="en"/>
              </w:rPr>
              <w:t xml:space="preserve">PLANNING AND PRIORITISING </w:t>
            </w:r>
          </w:p>
          <w:p w14:paraId="189600B6" w14:textId="77777777" w:rsidR="004F4BCA" w:rsidRDefault="002A66FC" w:rsidP="002A66FC">
            <w:pPr>
              <w:pStyle w:val="NormalWeb"/>
              <w:jc w:val="both"/>
              <w:rPr>
                <w:rFonts w:ascii="Arial" w:hAnsi="Arial" w:cs="Arial"/>
                <w:sz w:val="22"/>
                <w:szCs w:val="22"/>
                <w:lang w:val="en"/>
              </w:rPr>
            </w:pPr>
            <w:r w:rsidRPr="001C6D3C">
              <w:rPr>
                <w:rFonts w:ascii="Arial" w:hAnsi="Arial" w:cs="Arial"/>
                <w:sz w:val="22"/>
                <w:szCs w:val="22"/>
                <w:lang w:val="en"/>
              </w:rPr>
              <w:t>Evidence of your excellent organisational skills, demonstrating your ability to prioritise, forward plan and manage competing demands to ensure outputs are delivered on time.</w:t>
            </w:r>
          </w:p>
          <w:p w14:paraId="3AE77C03" w14:textId="4DA5F5D9" w:rsidR="001C6D3C" w:rsidRPr="001C6D3C" w:rsidRDefault="001C6D3C" w:rsidP="002A66FC">
            <w:pPr>
              <w:pStyle w:val="NormalWeb"/>
              <w:jc w:val="both"/>
              <w:rPr>
                <w:rFonts w:ascii="Arial" w:hAnsi="Arial" w:cs="Arial"/>
                <w:sz w:val="22"/>
                <w:szCs w:val="22"/>
                <w:lang w:val="en"/>
              </w:rPr>
            </w:pPr>
          </w:p>
        </w:tc>
        <w:tc>
          <w:tcPr>
            <w:tcW w:w="1843" w:type="dxa"/>
          </w:tcPr>
          <w:p w14:paraId="5D8D5D59" w14:textId="268A3EC5" w:rsidR="005B7DE7" w:rsidRPr="005B7DE7" w:rsidRDefault="00E916F7"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4F033437" w14:textId="48985F8A" w:rsidR="001C6D3C" w:rsidRDefault="001C6D3C" w:rsidP="009B4B98">
            <w:pPr>
              <w:spacing w:before="120" w:after="120" w:line="240" w:lineRule="auto"/>
              <w:rPr>
                <w:rFonts w:ascii="Arial" w:eastAsia="Cambria" w:hAnsi="Arial" w:cs="Arial"/>
              </w:rPr>
            </w:pPr>
            <w:r>
              <w:rPr>
                <w:rFonts w:ascii="Arial" w:eastAsia="Cambria" w:hAnsi="Arial" w:cs="Arial"/>
              </w:rPr>
              <w:t>Discussion Topic</w:t>
            </w:r>
          </w:p>
          <w:p w14:paraId="1167D08E" w14:textId="77777777" w:rsidR="00EB5998" w:rsidRDefault="00E916F7" w:rsidP="009B4B98">
            <w:pPr>
              <w:spacing w:before="120" w:after="120" w:line="240" w:lineRule="auto"/>
              <w:rPr>
                <w:rFonts w:ascii="Arial" w:eastAsia="Cambria" w:hAnsi="Arial" w:cs="Arial"/>
              </w:rPr>
            </w:pPr>
            <w:r>
              <w:rPr>
                <w:rFonts w:ascii="Arial" w:eastAsia="Cambria" w:hAnsi="Arial" w:cs="Arial"/>
              </w:rPr>
              <w:t>Interview</w:t>
            </w:r>
          </w:p>
          <w:p w14:paraId="13430C81" w14:textId="45D2DE4C" w:rsidR="001C6D3C" w:rsidRPr="00BD2332" w:rsidRDefault="001C6D3C" w:rsidP="009B4B98">
            <w:pPr>
              <w:spacing w:before="120" w:after="120" w:line="240" w:lineRule="auto"/>
              <w:rPr>
                <w:rFonts w:ascii="Arial" w:eastAsia="Cambria" w:hAnsi="Arial" w:cs="Arial"/>
                <w:color w:val="FF0000"/>
              </w:rPr>
            </w:pPr>
          </w:p>
        </w:tc>
      </w:tr>
      <w:tr w:rsidR="005B7DE7" w:rsidRPr="005B7DE7" w14:paraId="0696C565" w14:textId="77777777" w:rsidTr="002A66FC">
        <w:trPr>
          <w:trHeight w:val="699"/>
        </w:trPr>
        <w:tc>
          <w:tcPr>
            <w:tcW w:w="5211" w:type="dxa"/>
            <w:shd w:val="clear" w:color="auto" w:fill="DAEEF3" w:themeFill="accent5" w:themeFillTint="33"/>
          </w:tcPr>
          <w:p w14:paraId="27EC348B" w14:textId="77777777" w:rsidR="002A66FC" w:rsidRPr="001C6D3C" w:rsidRDefault="002A66FC" w:rsidP="00D757C8">
            <w:pPr>
              <w:rPr>
                <w:rFonts w:ascii="Arial" w:eastAsia="Times New Roman" w:hAnsi="Arial" w:cs="Arial"/>
                <w:b/>
                <w:lang w:eastAsia="en-GB"/>
              </w:rPr>
            </w:pPr>
            <w:r w:rsidRPr="001C6D3C">
              <w:rPr>
                <w:rFonts w:ascii="Arial" w:eastAsia="Times New Roman" w:hAnsi="Arial" w:cs="Arial"/>
                <w:b/>
                <w:lang w:eastAsia="en-GB"/>
              </w:rPr>
              <w:t>BUILDING AND MAINTAINING RELATIONSHIPS</w:t>
            </w:r>
          </w:p>
          <w:p w14:paraId="4B534DC6" w14:textId="2BA88F6A" w:rsidR="002A66FC" w:rsidRPr="001C6D3C" w:rsidRDefault="002A66FC" w:rsidP="00D757C8">
            <w:pPr>
              <w:rPr>
                <w:rFonts w:ascii="Arial" w:eastAsia="Times New Roman" w:hAnsi="Arial" w:cs="Arial"/>
                <w:lang w:eastAsia="en-GB"/>
              </w:rPr>
            </w:pPr>
            <w:r w:rsidRPr="001C6D3C">
              <w:rPr>
                <w:rFonts w:ascii="Arial" w:eastAsia="Times New Roman" w:hAnsi="Arial" w:cs="Arial"/>
                <w:lang w:eastAsia="en-GB"/>
              </w:rPr>
              <w:t xml:space="preserve">Evidence of your ability to foster effective working relationships with a range of stakeholders and influence others to achieve desired outcomes. </w:t>
            </w:r>
          </w:p>
        </w:tc>
        <w:tc>
          <w:tcPr>
            <w:tcW w:w="1843" w:type="dxa"/>
          </w:tcPr>
          <w:p w14:paraId="55DB7CD2" w14:textId="26674923" w:rsidR="005B7DE7" w:rsidRPr="005B7DE7" w:rsidRDefault="00EB5998" w:rsidP="00141899">
            <w:pPr>
              <w:spacing w:before="120" w:after="120" w:line="240" w:lineRule="auto"/>
              <w:rPr>
                <w:rFonts w:ascii="Arial" w:eastAsia="Cambria" w:hAnsi="Arial" w:cs="Arial"/>
              </w:rPr>
            </w:pPr>
            <w:r>
              <w:rPr>
                <w:rFonts w:ascii="Arial" w:eastAsia="Cambria" w:hAnsi="Arial" w:cs="Arial"/>
              </w:rPr>
              <w:t>Essential</w:t>
            </w:r>
          </w:p>
        </w:tc>
        <w:tc>
          <w:tcPr>
            <w:tcW w:w="1985" w:type="dxa"/>
          </w:tcPr>
          <w:p w14:paraId="60506099" w14:textId="461F5E62" w:rsidR="005B7DE7" w:rsidRPr="005B7DE7" w:rsidRDefault="001C6D3C" w:rsidP="00D24E8E">
            <w:pPr>
              <w:pStyle w:val="Heading2"/>
              <w:rPr>
                <w:rFonts w:eastAsia="Cambria"/>
              </w:rPr>
            </w:pPr>
            <w:r>
              <w:rPr>
                <w:rFonts w:ascii="Arial" w:eastAsia="Cambria" w:hAnsi="Arial" w:cs="Arial"/>
                <w:color w:val="auto"/>
                <w:sz w:val="22"/>
              </w:rPr>
              <w:t>Interview</w:t>
            </w:r>
          </w:p>
        </w:tc>
      </w:tr>
      <w:tr w:rsidR="005B7DE7" w:rsidRPr="005B7DE7" w14:paraId="70F8CE90" w14:textId="77777777" w:rsidTr="00D72246">
        <w:trPr>
          <w:trHeight w:val="841"/>
        </w:trPr>
        <w:tc>
          <w:tcPr>
            <w:tcW w:w="5211" w:type="dxa"/>
            <w:shd w:val="solid" w:color="DAEEF3" w:fill="auto"/>
          </w:tcPr>
          <w:p w14:paraId="5FACDFFD" w14:textId="77777777" w:rsidR="005B7DE7" w:rsidRPr="001C6D3C" w:rsidRDefault="002A66FC" w:rsidP="005B7DE7">
            <w:pPr>
              <w:rPr>
                <w:rFonts w:ascii="Arial" w:hAnsi="Arial" w:cs="Arial"/>
                <w:b/>
              </w:rPr>
            </w:pPr>
            <w:r w:rsidRPr="001C6D3C">
              <w:rPr>
                <w:rFonts w:ascii="Arial" w:hAnsi="Arial" w:cs="Arial"/>
                <w:b/>
              </w:rPr>
              <w:lastRenderedPageBreak/>
              <w:t>PROBLEM SOLVING AND DECISION MAKING</w:t>
            </w:r>
          </w:p>
          <w:p w14:paraId="0F5230F0" w14:textId="202420B3" w:rsidR="002A66FC" w:rsidRPr="001C6D3C" w:rsidRDefault="002A66FC" w:rsidP="005B7DE7">
            <w:pPr>
              <w:rPr>
                <w:rFonts w:ascii="Arial" w:hAnsi="Arial" w:cs="Arial"/>
              </w:rPr>
            </w:pPr>
            <w:r w:rsidRPr="001C6D3C">
              <w:rPr>
                <w:rFonts w:ascii="Arial" w:hAnsi="Arial" w:cs="Arial"/>
              </w:rPr>
              <w:t xml:space="preserve">Evidence of your excellent problem solving skills and your ability to provide practical and creative solutions to a range of resourcing issues. </w:t>
            </w:r>
          </w:p>
        </w:tc>
        <w:tc>
          <w:tcPr>
            <w:tcW w:w="1843" w:type="dxa"/>
          </w:tcPr>
          <w:p w14:paraId="5F2C31D1" w14:textId="1BA38A29" w:rsidR="005B7DE7" w:rsidRPr="005B7DE7" w:rsidRDefault="00EB5998"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79667EA9" w14:textId="77777777" w:rsidR="001C6D3C" w:rsidRDefault="001C6D3C" w:rsidP="005B7DE7">
            <w:pPr>
              <w:spacing w:before="120" w:after="120" w:line="240" w:lineRule="auto"/>
              <w:rPr>
                <w:rFonts w:ascii="Arial" w:eastAsia="Cambria" w:hAnsi="Arial" w:cs="Arial"/>
              </w:rPr>
            </w:pPr>
            <w:r>
              <w:rPr>
                <w:rFonts w:ascii="Arial" w:eastAsia="Cambria" w:hAnsi="Arial" w:cs="Arial"/>
              </w:rPr>
              <w:t>Discussion Topic</w:t>
            </w:r>
          </w:p>
          <w:p w14:paraId="32A2A9DD" w14:textId="761B9701" w:rsidR="005B7DE7" w:rsidRDefault="001C6D3C" w:rsidP="005B7DE7">
            <w:pPr>
              <w:spacing w:before="120" w:after="120" w:line="240" w:lineRule="auto"/>
              <w:rPr>
                <w:rFonts w:ascii="Arial" w:eastAsia="Cambria" w:hAnsi="Arial" w:cs="Arial"/>
              </w:rPr>
            </w:pPr>
            <w:r>
              <w:rPr>
                <w:rFonts w:ascii="Arial" w:eastAsia="Cambria" w:hAnsi="Arial" w:cs="Arial"/>
              </w:rPr>
              <w:t>I</w:t>
            </w:r>
            <w:r w:rsidR="00EB5998">
              <w:rPr>
                <w:rFonts w:ascii="Arial" w:eastAsia="Cambria" w:hAnsi="Arial" w:cs="Arial"/>
              </w:rPr>
              <w:t>nterview</w:t>
            </w:r>
          </w:p>
          <w:p w14:paraId="3D7FF578" w14:textId="26F4E0BA" w:rsidR="00530E2B" w:rsidRPr="005B7DE7" w:rsidRDefault="00530E2B" w:rsidP="005B7DE7">
            <w:pPr>
              <w:spacing w:before="120" w:after="120" w:line="240" w:lineRule="auto"/>
              <w:rPr>
                <w:rFonts w:ascii="Arial" w:eastAsia="Cambria" w:hAnsi="Arial" w:cs="Arial"/>
              </w:rPr>
            </w:pPr>
          </w:p>
        </w:tc>
      </w:tr>
    </w:tbl>
    <w:p w14:paraId="7DCA052D" w14:textId="77777777" w:rsidR="00485378" w:rsidRPr="00D757C8" w:rsidRDefault="00485378" w:rsidP="005B7DE7">
      <w:pPr>
        <w:pBdr>
          <w:bottom w:val="single" w:sz="4" w:space="1" w:color="auto"/>
        </w:pBdr>
        <w:rPr>
          <w:rFonts w:ascii="Arial" w:hAnsi="Arial" w:cs="Arial"/>
        </w:rPr>
      </w:pPr>
    </w:p>
    <w:p w14:paraId="09C31E5A" w14:textId="77777777" w:rsidR="005B7DE7" w:rsidRPr="00D757C8" w:rsidRDefault="005B7DE7" w:rsidP="005B7DE7">
      <w:pPr>
        <w:rPr>
          <w:rFonts w:ascii="Arial" w:hAnsi="Arial" w:cs="Arial"/>
          <w:b/>
          <w:color w:val="1F497D" w:themeColor="text2"/>
        </w:rPr>
      </w:pPr>
      <w:r w:rsidRPr="00D757C8">
        <w:rPr>
          <w:rFonts w:ascii="Arial" w:hAnsi="Arial" w:cs="Arial"/>
          <w:b/>
          <w:color w:val="1F497D" w:themeColor="text2"/>
        </w:rPr>
        <w:t>Selection Process Timeline:</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6946"/>
      </w:tblGrid>
      <w:tr w:rsidR="005B7DE7" w:rsidRPr="00D757C8" w14:paraId="65FE5B91" w14:textId="77777777" w:rsidTr="00736EC3">
        <w:trPr>
          <w:trHeight w:val="976"/>
        </w:trPr>
        <w:tc>
          <w:tcPr>
            <w:tcW w:w="2093" w:type="dxa"/>
            <w:shd w:val="solid" w:color="DAEEF3" w:fill="auto"/>
          </w:tcPr>
          <w:p w14:paraId="1D701C78" w14:textId="77777777" w:rsidR="005B7DE7" w:rsidRPr="00D757C8" w:rsidRDefault="005B7DE7" w:rsidP="00EB5998">
            <w:pPr>
              <w:spacing w:before="100" w:beforeAutospacing="1"/>
              <w:rPr>
                <w:rFonts w:ascii="Arial" w:eastAsia="Times New Roman" w:hAnsi="Arial" w:cs="Arial"/>
                <w:b/>
                <w:lang w:eastAsia="en-GB"/>
              </w:rPr>
            </w:pPr>
            <w:r w:rsidRPr="00D757C8">
              <w:rPr>
                <w:rFonts w:ascii="Arial" w:eastAsia="Times New Roman" w:hAnsi="Arial" w:cs="Arial"/>
                <w:b/>
                <w:lang w:eastAsia="en-GB"/>
              </w:rPr>
              <w:t>Application Window</w:t>
            </w:r>
          </w:p>
        </w:tc>
        <w:tc>
          <w:tcPr>
            <w:tcW w:w="6946" w:type="dxa"/>
          </w:tcPr>
          <w:p w14:paraId="729CCB37" w14:textId="39B896D4" w:rsidR="005B7DE7" w:rsidRDefault="00E63482" w:rsidP="00D757C8">
            <w:pPr>
              <w:rPr>
                <w:rFonts w:ascii="Arial" w:hAnsi="Arial" w:cs="Arial"/>
              </w:rPr>
            </w:pPr>
            <w:r>
              <w:rPr>
                <w:rFonts w:ascii="Arial" w:hAnsi="Arial" w:cs="Arial"/>
              </w:rPr>
              <w:t xml:space="preserve">Live: </w:t>
            </w:r>
            <w:r w:rsidR="005934BE" w:rsidRPr="005934BE">
              <w:rPr>
                <w:rFonts w:ascii="Arial" w:hAnsi="Arial" w:cs="Arial"/>
                <w:b/>
              </w:rPr>
              <w:t>01 June 2018</w:t>
            </w:r>
          </w:p>
          <w:p w14:paraId="4923303C" w14:textId="0C82BD7C" w:rsidR="00E63482" w:rsidRPr="00D757C8" w:rsidRDefault="00E63482" w:rsidP="005934BE">
            <w:pPr>
              <w:rPr>
                <w:rFonts w:ascii="Arial" w:hAnsi="Arial" w:cs="Arial"/>
              </w:rPr>
            </w:pPr>
            <w:r>
              <w:rPr>
                <w:rFonts w:ascii="Arial" w:hAnsi="Arial" w:cs="Arial"/>
              </w:rPr>
              <w:t xml:space="preserve">Close: </w:t>
            </w:r>
            <w:r w:rsidR="005934BE" w:rsidRPr="005934BE">
              <w:rPr>
                <w:rFonts w:ascii="Arial" w:hAnsi="Arial" w:cs="Arial"/>
                <w:b/>
              </w:rPr>
              <w:t>22 June 2018</w:t>
            </w:r>
          </w:p>
        </w:tc>
      </w:tr>
      <w:tr w:rsidR="005B7DE7" w:rsidRPr="00D757C8" w14:paraId="24BF27ED" w14:textId="77777777" w:rsidTr="00736EC3">
        <w:trPr>
          <w:trHeight w:val="1259"/>
        </w:trPr>
        <w:tc>
          <w:tcPr>
            <w:tcW w:w="2093" w:type="dxa"/>
            <w:shd w:val="solid" w:color="DAEEF3" w:fill="auto"/>
          </w:tcPr>
          <w:p w14:paraId="42EB211C" w14:textId="77777777" w:rsidR="001C6D3C" w:rsidRPr="00BF6AF1" w:rsidRDefault="001C6D3C" w:rsidP="001C6D3C">
            <w:pPr>
              <w:spacing w:before="100" w:beforeAutospacing="1" w:after="120" w:line="240" w:lineRule="auto"/>
              <w:rPr>
                <w:rFonts w:ascii="Arial" w:eastAsia="Times New Roman" w:hAnsi="Arial" w:cs="Arial"/>
                <w:b/>
                <w:szCs w:val="20"/>
                <w:lang w:eastAsia="en-GB"/>
              </w:rPr>
            </w:pPr>
            <w:r w:rsidRPr="00BF6AF1">
              <w:rPr>
                <w:rFonts w:ascii="Arial" w:eastAsia="Times New Roman" w:hAnsi="Arial" w:cs="Arial"/>
                <w:b/>
                <w:szCs w:val="20"/>
                <w:lang w:eastAsia="en-GB"/>
              </w:rPr>
              <w:t>Short-listing</w:t>
            </w:r>
          </w:p>
          <w:p w14:paraId="6A0BA77C" w14:textId="747EE383" w:rsidR="005B7DE7" w:rsidRPr="00E63482" w:rsidRDefault="005B7DE7" w:rsidP="00E63482">
            <w:pPr>
              <w:spacing w:before="100" w:beforeAutospacing="1"/>
              <w:rPr>
                <w:rStyle w:val="Strong"/>
                <w:rFonts w:ascii="Arial" w:eastAsia="Times New Roman" w:hAnsi="Arial" w:cs="Arial"/>
                <w:bCs w:val="0"/>
                <w:lang w:eastAsia="en-GB"/>
              </w:rPr>
            </w:pPr>
          </w:p>
        </w:tc>
        <w:tc>
          <w:tcPr>
            <w:tcW w:w="6946" w:type="dxa"/>
          </w:tcPr>
          <w:p w14:paraId="05FFAF6F" w14:textId="3326A124" w:rsidR="00563E9D" w:rsidRPr="00225E53" w:rsidRDefault="00225E53" w:rsidP="00736EC3">
            <w:pPr>
              <w:rPr>
                <w:rFonts w:ascii="Arial" w:hAnsi="Arial" w:cs="Arial"/>
                <w:b/>
              </w:rPr>
            </w:pPr>
            <w:r w:rsidRPr="00225E53">
              <w:rPr>
                <w:rFonts w:ascii="Arial" w:hAnsi="Arial" w:cs="Arial"/>
                <w:b/>
              </w:rPr>
              <w:t>26 June 2018</w:t>
            </w:r>
          </w:p>
          <w:p w14:paraId="18C04FB9" w14:textId="70A3B10B" w:rsidR="00E63482" w:rsidRPr="00E63482" w:rsidRDefault="00E63482" w:rsidP="00736EC3">
            <w:pPr>
              <w:rPr>
                <w:rFonts w:ascii="Arial" w:hAnsi="Arial" w:cs="Arial"/>
              </w:rPr>
            </w:pPr>
            <w:r w:rsidRPr="00E63482">
              <w:rPr>
                <w:rFonts w:ascii="Arial" w:hAnsi="Arial" w:cs="Arial"/>
              </w:rPr>
              <w:t>If unsuccessful at this stage you will be notified via the Online Recruitment system.</w:t>
            </w:r>
          </w:p>
        </w:tc>
      </w:tr>
      <w:tr w:rsidR="00BF6AF1" w:rsidRPr="00D757C8" w14:paraId="684176A2" w14:textId="77777777" w:rsidTr="00736EC3">
        <w:trPr>
          <w:trHeight w:val="668"/>
        </w:trPr>
        <w:tc>
          <w:tcPr>
            <w:tcW w:w="2093" w:type="dxa"/>
            <w:shd w:val="solid" w:color="DAEEF3" w:fill="auto"/>
          </w:tcPr>
          <w:p w14:paraId="24C8F318" w14:textId="0E82F600" w:rsidR="00BF6AF1" w:rsidRPr="00BF6AF1" w:rsidRDefault="00BF6AF1" w:rsidP="00BF6AF1">
            <w:pPr>
              <w:spacing w:before="100" w:beforeAutospacing="1" w:after="120" w:line="240" w:lineRule="auto"/>
              <w:rPr>
                <w:rFonts w:ascii="Arial" w:eastAsia="Times New Roman" w:hAnsi="Arial" w:cs="Arial"/>
                <w:b/>
                <w:szCs w:val="20"/>
                <w:lang w:eastAsia="en-GB"/>
              </w:rPr>
            </w:pPr>
            <w:r>
              <w:rPr>
                <w:rFonts w:ascii="Arial" w:eastAsia="Times New Roman" w:hAnsi="Arial" w:cs="Arial"/>
                <w:b/>
                <w:szCs w:val="20"/>
                <w:lang w:eastAsia="en-GB"/>
              </w:rPr>
              <w:t>Assessment Day</w:t>
            </w:r>
            <w:r w:rsidR="00596FA3">
              <w:rPr>
                <w:rFonts w:ascii="Arial" w:eastAsia="Times New Roman" w:hAnsi="Arial" w:cs="Arial"/>
                <w:b/>
                <w:szCs w:val="20"/>
                <w:lang w:eastAsia="en-GB"/>
              </w:rPr>
              <w:t>(s)</w:t>
            </w:r>
          </w:p>
        </w:tc>
        <w:tc>
          <w:tcPr>
            <w:tcW w:w="6946" w:type="dxa"/>
          </w:tcPr>
          <w:p w14:paraId="713597CF" w14:textId="65AB584F" w:rsidR="00BC3886" w:rsidRDefault="00A504AD" w:rsidP="00BC3886">
            <w:pPr>
              <w:rPr>
                <w:rFonts w:ascii="Arial" w:hAnsi="Arial" w:cs="Arial"/>
              </w:rPr>
            </w:pPr>
            <w:r>
              <w:rPr>
                <w:rFonts w:ascii="Arial" w:hAnsi="Arial" w:cs="Arial"/>
              </w:rPr>
              <w:t>The Assessment Day</w:t>
            </w:r>
            <w:r w:rsidR="00BC3886">
              <w:rPr>
                <w:rFonts w:ascii="Arial" w:hAnsi="Arial" w:cs="Arial"/>
              </w:rPr>
              <w:t xml:space="preserve"> will consist of </w:t>
            </w:r>
            <w:r w:rsidR="001C6D3C">
              <w:rPr>
                <w:rFonts w:ascii="Arial" w:hAnsi="Arial" w:cs="Arial"/>
              </w:rPr>
              <w:t>a Discussion Topic</w:t>
            </w:r>
            <w:r w:rsidR="00BC3886">
              <w:rPr>
                <w:rFonts w:ascii="Arial" w:hAnsi="Arial" w:cs="Arial"/>
              </w:rPr>
              <w:t xml:space="preserve"> and Interview. </w:t>
            </w:r>
            <w:bookmarkStart w:id="0" w:name="_GoBack"/>
            <w:bookmarkEnd w:id="0"/>
          </w:p>
          <w:p w14:paraId="4A3FDB5C" w14:textId="1E03323F" w:rsidR="001C6D3C" w:rsidRDefault="001C6D3C" w:rsidP="00BC3886">
            <w:pPr>
              <w:rPr>
                <w:rFonts w:ascii="Arial" w:hAnsi="Arial" w:cs="Arial"/>
              </w:rPr>
            </w:pPr>
            <w:r>
              <w:rPr>
                <w:rFonts w:ascii="Arial" w:hAnsi="Arial" w:cs="Arial"/>
              </w:rPr>
              <w:t xml:space="preserve">The Assessment Day will take place on </w:t>
            </w:r>
            <w:r w:rsidR="00765817" w:rsidRPr="00765817">
              <w:rPr>
                <w:rFonts w:ascii="Arial" w:hAnsi="Arial" w:cs="Arial"/>
                <w:b/>
              </w:rPr>
              <w:t>11 July 2018.</w:t>
            </w:r>
          </w:p>
          <w:p w14:paraId="4C22A5DA" w14:textId="4C90116A" w:rsidR="00BC3886" w:rsidRPr="00934D17" w:rsidRDefault="00BC3886" w:rsidP="00A504AD">
            <w:pPr>
              <w:rPr>
                <w:rFonts w:ascii="Arial" w:hAnsi="Arial" w:cs="Arial"/>
              </w:rPr>
            </w:pPr>
            <w:r w:rsidRPr="005A62B6">
              <w:rPr>
                <w:rFonts w:ascii="Arial" w:hAnsi="Arial" w:cs="Arial"/>
              </w:rPr>
              <w:t>Further information will be provided to candidates progressing to this stage of the process by way of a formal invite to assessment.</w:t>
            </w:r>
          </w:p>
        </w:tc>
      </w:tr>
    </w:tbl>
    <w:p w14:paraId="51738DB9" w14:textId="2D2BB2E0" w:rsidR="005B7DE7" w:rsidRPr="00D757C8" w:rsidRDefault="005B7DE7" w:rsidP="005B7DE7">
      <w:pPr>
        <w:rPr>
          <w:rFonts w:ascii="Arial" w:hAnsi="Arial" w:cs="Arial"/>
          <w:b/>
        </w:rPr>
      </w:pPr>
    </w:p>
    <w:sectPr w:rsidR="005B7DE7"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3315C"/>
    <w:rsid w:val="00042C12"/>
    <w:rsid w:val="0005049C"/>
    <w:rsid w:val="000D4909"/>
    <w:rsid w:val="001175A1"/>
    <w:rsid w:val="00141899"/>
    <w:rsid w:val="00146487"/>
    <w:rsid w:val="001C6D3C"/>
    <w:rsid w:val="00225E53"/>
    <w:rsid w:val="00237D97"/>
    <w:rsid w:val="002A27FC"/>
    <w:rsid w:val="002A66FC"/>
    <w:rsid w:val="002C001E"/>
    <w:rsid w:val="002F14EE"/>
    <w:rsid w:val="003322BC"/>
    <w:rsid w:val="00422625"/>
    <w:rsid w:val="00431DC9"/>
    <w:rsid w:val="00477A46"/>
    <w:rsid w:val="00485378"/>
    <w:rsid w:val="004F4BCA"/>
    <w:rsid w:val="00505A44"/>
    <w:rsid w:val="00530E2B"/>
    <w:rsid w:val="00563E9D"/>
    <w:rsid w:val="005934BE"/>
    <w:rsid w:val="00596FA3"/>
    <w:rsid w:val="005B7DE7"/>
    <w:rsid w:val="00633027"/>
    <w:rsid w:val="006F3200"/>
    <w:rsid w:val="00736EC3"/>
    <w:rsid w:val="00751CA7"/>
    <w:rsid w:val="00765817"/>
    <w:rsid w:val="007A7D00"/>
    <w:rsid w:val="0083542C"/>
    <w:rsid w:val="008747B0"/>
    <w:rsid w:val="008D1C1C"/>
    <w:rsid w:val="008F7879"/>
    <w:rsid w:val="00921B54"/>
    <w:rsid w:val="00934D17"/>
    <w:rsid w:val="00942CFD"/>
    <w:rsid w:val="009545C6"/>
    <w:rsid w:val="009B4B98"/>
    <w:rsid w:val="009E6F3F"/>
    <w:rsid w:val="00A413DB"/>
    <w:rsid w:val="00A504AD"/>
    <w:rsid w:val="00A60EA5"/>
    <w:rsid w:val="00A96D58"/>
    <w:rsid w:val="00AF54ED"/>
    <w:rsid w:val="00AF59BF"/>
    <w:rsid w:val="00B01D22"/>
    <w:rsid w:val="00B241DB"/>
    <w:rsid w:val="00B86B0E"/>
    <w:rsid w:val="00B943EB"/>
    <w:rsid w:val="00BB305D"/>
    <w:rsid w:val="00BC3886"/>
    <w:rsid w:val="00BD2332"/>
    <w:rsid w:val="00BF6AF1"/>
    <w:rsid w:val="00C144DB"/>
    <w:rsid w:val="00CE5CDC"/>
    <w:rsid w:val="00D21769"/>
    <w:rsid w:val="00D24E8E"/>
    <w:rsid w:val="00D62359"/>
    <w:rsid w:val="00D72246"/>
    <w:rsid w:val="00D757C8"/>
    <w:rsid w:val="00DB77BE"/>
    <w:rsid w:val="00E63482"/>
    <w:rsid w:val="00E916F7"/>
    <w:rsid w:val="00EB5998"/>
    <w:rsid w:val="00F57CF8"/>
    <w:rsid w:val="00F94C73"/>
    <w:rsid w:val="00FE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39EF792F-6DFA-4D20-BCF6-9DA6D7D9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24E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paragraph" w:styleId="NormalWeb">
    <w:name w:val="Normal (Web)"/>
    <w:basedOn w:val="Normal"/>
    <w:uiPriority w:val="99"/>
    <w:unhideWhenUsed/>
    <w:rsid w:val="00EB5998"/>
    <w:pPr>
      <w:spacing w:after="120" w:line="240" w:lineRule="auto"/>
    </w:pPr>
    <w:rPr>
      <w:rFonts w:ascii="Times New Roman" w:eastAsia="Times New Roman" w:hAnsi="Times New Roman" w:cs="Times New Roman"/>
      <w:sz w:val="24"/>
      <w:szCs w:val="24"/>
      <w:lang w:eastAsia="en-GB"/>
    </w:rPr>
  </w:style>
  <w:style w:type="character" w:customStyle="1" w:styleId="field">
    <w:name w:val="field"/>
    <w:rsid w:val="00EB5998"/>
  </w:style>
  <w:style w:type="character" w:styleId="CommentReference">
    <w:name w:val="annotation reference"/>
    <w:basedOn w:val="DefaultParagraphFont"/>
    <w:uiPriority w:val="99"/>
    <w:semiHidden/>
    <w:unhideWhenUsed/>
    <w:rsid w:val="00EB5998"/>
    <w:rPr>
      <w:sz w:val="16"/>
      <w:szCs w:val="16"/>
    </w:rPr>
  </w:style>
  <w:style w:type="paragraph" w:styleId="CommentText">
    <w:name w:val="annotation text"/>
    <w:basedOn w:val="Normal"/>
    <w:link w:val="CommentTextChar"/>
    <w:uiPriority w:val="99"/>
    <w:semiHidden/>
    <w:unhideWhenUsed/>
    <w:rsid w:val="00EB5998"/>
    <w:pPr>
      <w:spacing w:line="240" w:lineRule="auto"/>
    </w:pPr>
    <w:rPr>
      <w:sz w:val="20"/>
      <w:szCs w:val="20"/>
    </w:rPr>
  </w:style>
  <w:style w:type="character" w:customStyle="1" w:styleId="CommentTextChar">
    <w:name w:val="Comment Text Char"/>
    <w:basedOn w:val="DefaultParagraphFont"/>
    <w:link w:val="CommentText"/>
    <w:uiPriority w:val="99"/>
    <w:semiHidden/>
    <w:rsid w:val="00EB5998"/>
    <w:rPr>
      <w:sz w:val="20"/>
      <w:szCs w:val="20"/>
    </w:rPr>
  </w:style>
  <w:style w:type="paragraph" w:styleId="CommentSubject">
    <w:name w:val="annotation subject"/>
    <w:basedOn w:val="CommentText"/>
    <w:next w:val="CommentText"/>
    <w:link w:val="CommentSubjectChar"/>
    <w:uiPriority w:val="99"/>
    <w:semiHidden/>
    <w:unhideWhenUsed/>
    <w:rsid w:val="00EB5998"/>
    <w:rPr>
      <w:b/>
      <w:bCs/>
    </w:rPr>
  </w:style>
  <w:style w:type="character" w:customStyle="1" w:styleId="CommentSubjectChar">
    <w:name w:val="Comment Subject Char"/>
    <w:basedOn w:val="CommentTextChar"/>
    <w:link w:val="CommentSubject"/>
    <w:uiPriority w:val="99"/>
    <w:semiHidden/>
    <w:rsid w:val="00EB5998"/>
    <w:rPr>
      <w:b/>
      <w:bCs/>
      <w:sz w:val="20"/>
      <w:szCs w:val="20"/>
    </w:rPr>
  </w:style>
  <w:style w:type="paragraph" w:styleId="NoSpacing">
    <w:name w:val="No Spacing"/>
    <w:uiPriority w:val="1"/>
    <w:qFormat/>
    <w:rsid w:val="00D24E8E"/>
    <w:pPr>
      <w:spacing w:after="0" w:line="240" w:lineRule="auto"/>
    </w:pPr>
  </w:style>
  <w:style w:type="character" w:customStyle="1" w:styleId="Heading2Char">
    <w:name w:val="Heading 2 Char"/>
    <w:basedOn w:val="DefaultParagraphFont"/>
    <w:link w:val="Heading2"/>
    <w:uiPriority w:val="9"/>
    <w:rsid w:val="00D24E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3786">
      <w:bodyDiv w:val="1"/>
      <w:marLeft w:val="0"/>
      <w:marRight w:val="0"/>
      <w:marTop w:val="0"/>
      <w:marBottom w:val="0"/>
      <w:divBdr>
        <w:top w:val="none" w:sz="0" w:space="0" w:color="auto"/>
        <w:left w:val="none" w:sz="0" w:space="0" w:color="auto"/>
        <w:bottom w:val="none" w:sz="0" w:space="0" w:color="auto"/>
        <w:right w:val="none" w:sz="0" w:space="0" w:color="auto"/>
      </w:divBdr>
    </w:div>
    <w:div w:id="1018848853">
      <w:bodyDiv w:val="1"/>
      <w:marLeft w:val="0"/>
      <w:marRight w:val="0"/>
      <w:marTop w:val="0"/>
      <w:marBottom w:val="0"/>
      <w:divBdr>
        <w:top w:val="none" w:sz="0" w:space="0" w:color="auto"/>
        <w:left w:val="none" w:sz="0" w:space="0" w:color="auto"/>
        <w:bottom w:val="none" w:sz="0" w:space="0" w:color="auto"/>
        <w:right w:val="none" w:sz="0" w:space="0" w:color="auto"/>
      </w:divBdr>
    </w:div>
    <w:div w:id="12091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C2193B3B1254FB7031F289C27CF85" ma:contentTypeVersion="5" ma:contentTypeDescription="Create a new document." ma:contentTypeScope="" ma:versionID="41fde34b846d9b1e1cb39fe073f321a5">
  <xsd:schema xmlns:xsd="http://www.w3.org/2001/XMLSchema" xmlns:xs="http://www.w3.org/2001/XMLSchema" xmlns:p="http://schemas.microsoft.com/office/2006/metadata/properties" xmlns:ns2="a60dabcf-3f5f-4c8c-8dd6-f4cac7d7cffc" targetNamespace="http://schemas.microsoft.com/office/2006/metadata/properties" ma:root="true" ma:fieldsID="ce9feb87f2d3535a031d2beada7b77be" ns2:_="">
    <xsd:import namespace="a60dabcf-3f5f-4c8c-8dd6-f4cac7d7cffc"/>
    <xsd:element name="properties">
      <xsd:complexType>
        <xsd:sequence>
          <xsd:element name="documentManagement">
            <xsd:complexType>
              <xsd:all>
                <xsd:element ref="ns2:Vacancy_x0020_Number"/>
                <xsd:element ref="ns2:Location" minOccurs="0"/>
                <xsd:element ref="ns2:Pay_x0020_Band" minOccurs="0"/>
                <xsd:element ref="ns2:Job_x0020_Title"/>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dabcf-3f5f-4c8c-8dd6-f4cac7d7cffc"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nillable="true"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eadquarters"/>
          <xsd:enumeration value="Inverness"/>
          <xsd:enumeration value="Low Moss"/>
          <xsd:enumeration value="Open Estate"/>
          <xsd:enumeration value="Perth"/>
          <xsd:enumeration value="Polmont"/>
          <xsd:enumeration value="Shotts"/>
          <xsd:enumeration value="SPSC"/>
          <xsd:enumeration value="Various"/>
          <xsd:enumeration value="Secondments"/>
        </xsd:restriction>
      </xsd:simpleType>
    </xsd:element>
    <xsd:element name="Pay_x0020_Band" ma:index="10" nillable="true"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PAPPT"/>
          <xsd:enumeration value="Various"/>
        </xsd:restriction>
      </xsd:simpleType>
    </xsd:element>
    <xsd:element name="Job_x0020_Title" ma:index="11" ma:displayName="Job Title" ma:internalName="Job_x0020_Title">
      <xsd:simpleType>
        <xsd:restriction base="dms:Text">
          <xsd:maxLength value="255"/>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ay_x0020_Band xmlns="a60dabcf-3f5f-4c8c-8dd6-f4cac7d7cffc">D</Pay_x0020_Band>
    <Vacancy_x0020_Number xmlns="a60dabcf-3f5f-4c8c-8dd6-f4cac7d7cffc">1807</Vacancy_x0020_Number>
    <Stage xmlns="a60dabcf-3f5f-4c8c-8dd6-f4cac7d7cffc">Planning</Stage>
    <Job_x0020_Title xmlns="a60dabcf-3f5f-4c8c-8dd6-f4cac7d7cffc">Technical Manager (Electrical)</Job_x0020_Title>
    <Location xmlns="a60dabcf-3f5f-4c8c-8dd6-f4cac7d7cffc">Edinburgh</Lo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A379-59F4-4ECB-9004-11134DD1D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dabcf-3f5f-4c8c-8dd6-f4cac7d7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elements/1.1/"/>
    <ds:schemaRef ds:uri="a60dabcf-3f5f-4c8c-8dd6-f4cac7d7cffc"/>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E9F0DD7-3619-408B-8808-CBAC87DE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Assessment Information</vt:lpstr>
    </vt:vector>
  </TitlesOfParts>
  <Company>Scottish Prison Service</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Information</dc:title>
  <dc:creator>SpinTest</dc:creator>
  <cp:lastModifiedBy>Neeson Claire</cp:lastModifiedBy>
  <cp:revision>3</cp:revision>
  <dcterms:created xsi:type="dcterms:W3CDTF">2018-05-30T15:28:00Z</dcterms:created>
  <dcterms:modified xsi:type="dcterms:W3CDTF">2018-05-30T16:07:00Z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0x0101001CFC2193B3B1254FB7031F289C27CF85</vt:lpwstr>
  </property>
  <property fmtid="{D5CDD505-2E9C-101B-9397-08002B2CF9AE}" pid="3" name="Modified">
    <vt:lpwstr>2015-12-21T16:07:50Z</vt:lpwstr>
  </property>
  <property fmtid="{D5CDD505-2E9C-101B-9397-08002B2CF9AE}" pid="4" name="Order">
    <vt:r8>1597200</vt:r8>
  </property>
</Properties>
</file>