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88F2" w14:textId="7E538FD8"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468D9333">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879F5"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6FA8FBD7" w:rsidR="008200EF" w:rsidRDefault="008200EF">
      <w:pPr>
        <w:rPr>
          <w:rFonts w:ascii="Arial" w:hAnsi="Arial" w:cs="Arial"/>
        </w:rPr>
      </w:pPr>
    </w:p>
    <w:p w14:paraId="3AEC88F5" w14:textId="77777777" w:rsidR="008200EF" w:rsidRDefault="008200EF">
      <w:pPr>
        <w:rPr>
          <w:rFonts w:ascii="Arial" w:hAnsi="Arial" w:cs="Arial"/>
        </w:rPr>
      </w:pPr>
    </w:p>
    <w:p w14:paraId="3AEC88F6" w14:textId="0D959FBC" w:rsidR="008200EF" w:rsidRDefault="008200EF">
      <w:pPr>
        <w:rPr>
          <w:rFonts w:ascii="Arial" w:hAnsi="Arial" w:cs="Arial"/>
        </w:rPr>
      </w:pPr>
    </w:p>
    <w:p w14:paraId="3AEC88F7" w14:textId="4488B4A0" w:rsidR="008200EF" w:rsidRDefault="008200EF">
      <w:pPr>
        <w:rPr>
          <w:rFonts w:ascii="Arial" w:hAnsi="Arial" w:cs="Arial"/>
        </w:rPr>
      </w:pPr>
    </w:p>
    <w:p w14:paraId="3AEC88F8" w14:textId="660F41BA" w:rsidR="008200EF" w:rsidRDefault="008200EF">
      <w:pPr>
        <w:rPr>
          <w:rFonts w:ascii="Arial" w:hAnsi="Arial" w:cs="Arial"/>
        </w:rPr>
      </w:pPr>
    </w:p>
    <w:p w14:paraId="3AEC88F9" w14:textId="59F6FCB6" w:rsidR="008200EF" w:rsidRDefault="008200EF">
      <w:pPr>
        <w:rPr>
          <w:rFonts w:ascii="Arial" w:hAnsi="Arial" w:cs="Arial"/>
        </w:rPr>
      </w:pPr>
    </w:p>
    <w:p w14:paraId="3AEC88FA" w14:textId="4871602E"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53D5F3FB"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64D0EBF6" w:rsidR="00C35B88" w:rsidRDefault="00C35B88">
      <w:pPr>
        <w:rPr>
          <w:rFonts w:ascii="Arial" w:hAnsi="Arial" w:cs="Arial"/>
        </w:rPr>
      </w:pPr>
    </w:p>
    <w:p w14:paraId="3AEC88FD" w14:textId="7103B57D" w:rsidR="008200EF" w:rsidRDefault="008200EF">
      <w:pPr>
        <w:rPr>
          <w:rFonts w:ascii="Arial" w:hAnsi="Arial" w:cs="Arial"/>
        </w:rPr>
      </w:pPr>
    </w:p>
    <w:p w14:paraId="3AEC88FE" w14:textId="0112F2C3" w:rsidR="008200EF" w:rsidRDefault="008200EF">
      <w:pPr>
        <w:rPr>
          <w:rFonts w:ascii="Arial" w:hAnsi="Arial" w:cs="Arial"/>
        </w:rPr>
      </w:pPr>
    </w:p>
    <w:p w14:paraId="3AEC88FF" w14:textId="204C2A8E" w:rsidR="008200EF" w:rsidRDefault="008200EF">
      <w:pPr>
        <w:rPr>
          <w:rFonts w:ascii="Arial" w:hAnsi="Arial" w:cs="Arial"/>
        </w:rPr>
      </w:pPr>
    </w:p>
    <w:p w14:paraId="3AEC8900" w14:textId="397AB12C" w:rsidR="005250B5" w:rsidRDefault="005250B5">
      <w:pPr>
        <w:rPr>
          <w:rFonts w:ascii="Arial" w:hAnsi="Arial" w:cs="Arial"/>
        </w:rPr>
      </w:pPr>
    </w:p>
    <w:p w14:paraId="3AEC8901" w14:textId="7E3247F2" w:rsidR="005250B5" w:rsidRDefault="005250B5">
      <w:pPr>
        <w:rPr>
          <w:rFonts w:ascii="Arial" w:hAnsi="Arial" w:cs="Arial"/>
        </w:rPr>
      </w:pPr>
    </w:p>
    <w:p w14:paraId="3AEC8902" w14:textId="6EA8B97B" w:rsidR="005250B5" w:rsidRDefault="005250B5">
      <w:pPr>
        <w:rPr>
          <w:rFonts w:ascii="Arial" w:hAnsi="Arial" w:cs="Arial"/>
        </w:rPr>
      </w:pPr>
    </w:p>
    <w:p w14:paraId="3AEC8903" w14:textId="6457D561" w:rsidR="005250B5" w:rsidRDefault="005250B5">
      <w:pPr>
        <w:rPr>
          <w:rFonts w:ascii="Arial" w:hAnsi="Arial" w:cs="Arial"/>
        </w:rPr>
      </w:pPr>
    </w:p>
    <w:p w14:paraId="3AEC8904" w14:textId="2A1FF3C4" w:rsidR="005250B5" w:rsidRDefault="005250B5">
      <w:pPr>
        <w:rPr>
          <w:rFonts w:ascii="Arial" w:hAnsi="Arial" w:cs="Arial"/>
        </w:rPr>
      </w:pPr>
    </w:p>
    <w:p w14:paraId="3AEC8905" w14:textId="1B1C9F93" w:rsidR="005250B5" w:rsidRDefault="005250B5">
      <w:pPr>
        <w:rPr>
          <w:rFonts w:ascii="Arial" w:hAnsi="Arial" w:cs="Arial"/>
        </w:rPr>
      </w:pPr>
    </w:p>
    <w:p w14:paraId="3AEC8906" w14:textId="0B37CDDA" w:rsidR="008200EF" w:rsidRDefault="008174E1">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2E004DA7">
            <wp:simplePos x="0" y="0"/>
            <wp:positionH relativeFrom="margin">
              <wp:align>right</wp:align>
            </wp:positionH>
            <wp:positionV relativeFrom="paragraph">
              <wp:posOffset>20320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5C05CF54">
            <wp:simplePos x="0" y="0"/>
            <wp:positionH relativeFrom="margin">
              <wp:posOffset>2167890</wp:posOffset>
            </wp:positionH>
            <wp:positionV relativeFrom="paragraph">
              <wp:posOffset>48895</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9D7DA8B">
            <wp:simplePos x="0" y="0"/>
            <wp:positionH relativeFrom="margin">
              <wp:posOffset>-118110</wp:posOffset>
            </wp:positionH>
            <wp:positionV relativeFrom="paragraph">
              <wp:posOffset>62230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7" w14:textId="5EC376F7" w:rsidR="008200EF" w:rsidRDefault="008200EF">
      <w:pPr>
        <w:rPr>
          <w:rFonts w:ascii="Arial" w:hAnsi="Arial" w:cs="Arial"/>
        </w:rPr>
      </w:pPr>
    </w:p>
    <w:p w14:paraId="3AEC8908" w14:textId="210A1EED" w:rsidR="008200EF" w:rsidRDefault="008174E1">
      <w:pPr>
        <w:rPr>
          <w:rFonts w:ascii="Arial" w:hAnsi="Arial" w:cs="Arial"/>
        </w:rPr>
      </w:pPr>
      <w:r w:rsidRPr="00A809C6">
        <w:rPr>
          <w:noProof/>
          <w:lang w:eastAsia="en-GB"/>
        </w:rPr>
        <w:drawing>
          <wp:anchor distT="0" distB="0" distL="114300" distR="114300" simplePos="0" relativeHeight="251661824" behindDoc="0" locked="0" layoutInCell="1" allowOverlap="1" wp14:anchorId="41C6A157" wp14:editId="462E3E8C">
            <wp:simplePos x="0" y="0"/>
            <wp:positionH relativeFrom="column">
              <wp:posOffset>3489960</wp:posOffset>
            </wp:positionH>
            <wp:positionV relativeFrom="paragraph">
              <wp:posOffset>92075</wp:posOffset>
            </wp:positionV>
            <wp:extent cx="1424940" cy="1123950"/>
            <wp:effectExtent l="0" t="0" r="3810" b="0"/>
            <wp:wrapSquare wrapText="bothSides"/>
            <wp:docPr id="12" name="Picture 12" descr="C:\Users\u114200\AppData\Local\Microsoft\Windows\INetCache\Content.Outlook\R2V9224Y\Living W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4200\AppData\Local\Microsoft\Windows\INetCache\Content.Outlook\R2V9224Y\Living Wag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anchor>
        </w:drawing>
      </w:r>
    </w:p>
    <w:p w14:paraId="3AEC8909" w14:textId="1E9DA686" w:rsidR="008200EF" w:rsidRDefault="008174E1">
      <w:pPr>
        <w:rPr>
          <w:rFonts w:ascii="Arial" w:hAnsi="Arial" w:cs="Arial"/>
        </w:rPr>
      </w:pPr>
      <w:r w:rsidRPr="00BB5470">
        <w:rPr>
          <w:noProof/>
          <w:lang w:eastAsia="en-GB"/>
        </w:rPr>
        <w:drawing>
          <wp:anchor distT="0" distB="0" distL="114300" distR="114300" simplePos="0" relativeHeight="251660800" behindDoc="1" locked="0" layoutInCell="1" allowOverlap="1" wp14:anchorId="362FEE36" wp14:editId="24C995DB">
            <wp:simplePos x="0" y="0"/>
            <wp:positionH relativeFrom="column">
              <wp:posOffset>419100</wp:posOffset>
            </wp:positionH>
            <wp:positionV relativeFrom="paragraph">
              <wp:posOffset>64770</wp:posOffset>
            </wp:positionV>
            <wp:extent cx="1417320" cy="871685"/>
            <wp:effectExtent l="0" t="0" r="0" b="5080"/>
            <wp:wrapTight wrapText="bothSides">
              <wp:wrapPolygon edited="0">
                <wp:start x="0" y="0"/>
                <wp:lineTo x="0" y="21254"/>
                <wp:lineTo x="21194" y="21254"/>
                <wp:lineTo x="211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320" cy="87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A" w14:textId="23E5044E" w:rsidR="008200EF" w:rsidRDefault="008200EF">
      <w:pPr>
        <w:rPr>
          <w:rFonts w:ascii="Arial" w:hAnsi="Arial" w:cs="Arial"/>
        </w:rPr>
      </w:pPr>
    </w:p>
    <w:p w14:paraId="3AEC890B" w14:textId="1CF36906" w:rsidR="005250B5" w:rsidRDefault="005250B5" w:rsidP="005250B5">
      <w:pPr>
        <w:pStyle w:val="Footer"/>
      </w:pPr>
      <w:r>
        <w:ptab w:relativeTo="margin" w:alignment="center" w:leader="none"/>
      </w:r>
      <w:r>
        <w:ptab w:relativeTo="margin" w:alignment="right" w:leader="none"/>
      </w:r>
    </w:p>
    <w:p w14:paraId="3AEC890C" w14:textId="5B44BF7F" w:rsidR="008200EF" w:rsidRDefault="008200EF">
      <w:pPr>
        <w:rPr>
          <w:rFonts w:ascii="Arial" w:hAnsi="Arial" w:cs="Arial"/>
        </w:rPr>
      </w:pPr>
    </w:p>
    <w:p w14:paraId="3AEC890D" w14:textId="3CF99853" w:rsidR="00C35B88" w:rsidRPr="00CB0EC5" w:rsidRDefault="00C35B88" w:rsidP="008711CD">
      <w:pPr>
        <w:pStyle w:val="Heading1"/>
        <w:rPr>
          <w:rFonts w:ascii="Arial" w:hAnsi="Arial" w:cs="Arial"/>
          <w:b/>
          <w:color w:val="004295"/>
        </w:rPr>
      </w:pPr>
      <w:r w:rsidRPr="00CB0EC5">
        <w:rPr>
          <w:rFonts w:ascii="Arial" w:hAnsi="Arial" w:cs="Arial"/>
          <w:b/>
          <w:color w:val="004295"/>
        </w:rPr>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8"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9"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20"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lastRenderedPageBreak/>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lastRenderedPageBreak/>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75D3A35" w14:textId="77777777" w:rsidR="0009766C" w:rsidRPr="0009766C" w:rsidRDefault="0009766C" w:rsidP="0009766C">
      <w:pPr>
        <w:pStyle w:val="NormalWeb"/>
        <w:spacing w:before="0" w:beforeAutospacing="0" w:after="225" w:afterAutospacing="0" w:line="300" w:lineRule="atLeast"/>
        <w:rPr>
          <w:rFonts w:ascii="Arial" w:hAnsi="Arial" w:cs="Arial"/>
          <w:color w:val="000000"/>
          <w:sz w:val="22"/>
          <w:szCs w:val="22"/>
        </w:rPr>
      </w:pPr>
      <w:r w:rsidRPr="0009766C">
        <w:rPr>
          <w:rFonts w:ascii="Arial" w:hAnsi="Arial" w:cs="Arial"/>
          <w:color w:val="000000"/>
          <w:sz w:val="22"/>
          <w:szCs w:val="22"/>
        </w:rPr>
        <w:t>The Civil Service Nationality Rules govern eligibility for employment in the Civil Service on the grounds of nationality and must therefore be followed by the SPS in our recruitment and appointment procedures.</w:t>
      </w:r>
    </w:p>
    <w:p w14:paraId="1E8EA86C" w14:textId="77777777" w:rsidR="0009766C" w:rsidRPr="0009766C" w:rsidRDefault="0009766C" w:rsidP="0009766C">
      <w:pPr>
        <w:pStyle w:val="NormalWeb"/>
        <w:spacing w:before="0" w:beforeAutospacing="0" w:after="0" w:afterAutospacing="0" w:line="300" w:lineRule="atLeast"/>
        <w:jc w:val="both"/>
        <w:rPr>
          <w:rFonts w:ascii="Arial" w:hAnsi="Arial" w:cs="Arial"/>
          <w:color w:val="000000"/>
          <w:sz w:val="22"/>
          <w:szCs w:val="22"/>
        </w:rPr>
      </w:pPr>
      <w:r w:rsidRPr="0009766C">
        <w:rPr>
          <w:rFonts w:ascii="Arial" w:hAnsi="Arial" w:cs="Arial"/>
          <w:color w:val="000000"/>
          <w:sz w:val="22"/>
          <w:szCs w:val="22"/>
        </w:rPr>
        <w:t>In accordance with </w:t>
      </w:r>
      <w:hyperlink r:id="rId24" w:history="1">
        <w:r w:rsidRPr="0009766C">
          <w:rPr>
            <w:rStyle w:val="Hyperlink"/>
            <w:rFonts w:ascii="Arial" w:hAnsi="Arial" w:cs="Arial"/>
            <w:color w:val="542581"/>
            <w:sz w:val="22"/>
            <w:szCs w:val="22"/>
            <w:bdr w:val="none" w:sz="0" w:space="0" w:color="auto" w:frame="1"/>
          </w:rPr>
          <w:t>Civil Service Nationality Rules</w:t>
        </w:r>
      </w:hyperlink>
      <w:r w:rsidRPr="0009766C">
        <w:rPr>
          <w:rFonts w:ascii="Arial" w:hAnsi="Arial" w:cs="Arial"/>
          <w:color w:val="000000"/>
          <w:sz w:val="22"/>
          <w:szCs w:val="22"/>
        </w:rPr>
        <w:t>, from the 1st January 2021, the following groups will be able to work in the non-reserved posts within the Civil Service:</w:t>
      </w:r>
    </w:p>
    <w:p w14:paraId="61DFEE4E"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UK nationals</w:t>
      </w:r>
    </w:p>
    <w:p w14:paraId="66C61394"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w:t>
      </w:r>
      <w:hyperlink r:id="rId25" w:history="1">
        <w:r w:rsidRPr="0009766C">
          <w:rPr>
            <w:rStyle w:val="Hyperlink"/>
            <w:rFonts w:ascii="Arial" w:hAnsi="Arial" w:cs="Arial"/>
            <w:color w:val="542581"/>
            <w:bdr w:val="none" w:sz="0" w:space="0" w:color="auto" w:frame="1"/>
          </w:rPr>
          <w:t>Commonwealth</w:t>
        </w:r>
      </w:hyperlink>
      <w:r w:rsidRPr="0009766C">
        <w:rPr>
          <w:rFonts w:ascii="Arial" w:hAnsi="Arial" w:cs="Arial"/>
          <w:color w:val="000000"/>
        </w:rPr>
        <w:t> countries</w:t>
      </w:r>
    </w:p>
    <w:p w14:paraId="57EA0E86"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the Republic of Ireland</w:t>
      </w:r>
    </w:p>
    <w:p w14:paraId="493C0AE3"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European Economic Area (EEA) nationals with (or eligible for) status under the European Union Settlement Scheme</w:t>
      </w:r>
    </w:p>
    <w:p w14:paraId="1F7A88F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working in the Civil Service</w:t>
      </w:r>
    </w:p>
    <w:p w14:paraId="3AE67302"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who have built up the right to work in the Civil Service</w:t>
      </w:r>
    </w:p>
    <w:p w14:paraId="35D6DB6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Certain family members of the relevant EU &amp; Turkish nationals</w:t>
      </w:r>
    </w:p>
    <w:p w14:paraId="3AEC8916" w14:textId="267931C8" w:rsidR="008711CD" w:rsidRPr="0009766C" w:rsidRDefault="0009766C" w:rsidP="0009766C">
      <w:pPr>
        <w:pStyle w:val="NormalWeb"/>
        <w:spacing w:before="0" w:beforeAutospacing="0" w:after="0" w:afterAutospacing="0" w:line="300" w:lineRule="atLeast"/>
        <w:rPr>
          <w:rFonts w:ascii="Arial" w:hAnsi="Arial" w:cs="Arial"/>
          <w:color w:val="000000"/>
          <w:sz w:val="22"/>
          <w:szCs w:val="22"/>
        </w:rPr>
      </w:pPr>
      <w:r w:rsidRPr="0009766C">
        <w:rPr>
          <w:rFonts w:ascii="Arial" w:hAnsi="Arial" w:cs="Arial"/>
          <w:color w:val="000000"/>
          <w:sz w:val="22"/>
          <w:szCs w:val="22"/>
        </w:rPr>
        <w:t>There are certain very limited exceptions to the general prohibition on the employment of nationals from other countries. You can access the full Civil Service Nationality Rules </w:t>
      </w:r>
      <w:hyperlink r:id="rId26" w:history="1">
        <w:r w:rsidRPr="0009766C">
          <w:rPr>
            <w:rStyle w:val="Strong"/>
            <w:rFonts w:ascii="Arial" w:hAnsi="Arial" w:cs="Arial"/>
            <w:color w:val="542581"/>
            <w:sz w:val="22"/>
            <w:szCs w:val="22"/>
            <w:bdr w:val="none" w:sz="0" w:space="0" w:color="auto" w:frame="1"/>
          </w:rPr>
          <w:t>here</w:t>
        </w:r>
      </w:hyperlink>
      <w:r w:rsidRPr="0009766C">
        <w:rPr>
          <w:rFonts w:ascii="Arial" w:hAnsi="Arial" w:cs="Arial"/>
          <w:color w:val="000000"/>
          <w:sz w:val="22"/>
          <w:szCs w:val="22"/>
        </w:rPr>
        <w:t>.  </w:t>
      </w:r>
      <w:r w:rsidR="008711CD" w:rsidRPr="005250B5">
        <w:rPr>
          <w:rFonts w:ascii="Arial" w:hAnsi="Arial" w:cs="Arial"/>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lastRenderedPageBreak/>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7"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11C0AAE0" w14:textId="1E07A2DF" w:rsidR="00BC2073" w:rsidRDefault="00BC2073" w:rsidP="00BB7F49">
      <w:pPr>
        <w:pStyle w:val="Heading2"/>
        <w:rPr>
          <w:rFonts w:ascii="Arial" w:hAnsi="Arial" w:cs="Arial"/>
          <w:b w:val="0"/>
          <w:color w:val="004295"/>
          <w:sz w:val="24"/>
        </w:rPr>
      </w:pPr>
      <w:r>
        <w:rPr>
          <w:rFonts w:ascii="Arial" w:hAnsi="Arial" w:cs="Arial"/>
          <w:b w:val="0"/>
          <w:color w:val="004295"/>
          <w:sz w:val="24"/>
        </w:rPr>
        <w:t>Hybrid Working</w:t>
      </w:r>
    </w:p>
    <w:p w14:paraId="41C223B6" w14:textId="77777777" w:rsidR="00BC2073" w:rsidRPr="00BC2073" w:rsidRDefault="00BC2073" w:rsidP="00BC2073">
      <w:pPr>
        <w:rPr>
          <w:rFonts w:ascii="Arial" w:hAnsi="Arial" w:cs="Arial"/>
          <w:iCs/>
          <w:lang w:eastAsia="en-GB"/>
        </w:rPr>
      </w:pPr>
      <w:r w:rsidRPr="00BC2073">
        <w:rPr>
          <w:rFonts w:ascii="Arial" w:hAnsi="Arial" w:cs="Arial"/>
          <w:iCs/>
        </w:rPr>
        <w:t>We recognise the importance of flexibility and personal choice when it comes to decisions on how, where and when work can be achieved. As such, our journey to hybrid working has already started with an initial focus on roles across Headquarters, SPS College and SPS Fauldhouse</w:t>
      </w:r>
      <w:r w:rsidRPr="00BC2073">
        <w:rPr>
          <w:rFonts w:ascii="Arial" w:hAnsi="Arial" w:cs="Arial"/>
          <w:iCs/>
          <w:lang w:eastAsia="en-GB"/>
        </w:rPr>
        <w:t xml:space="preserve">. </w:t>
      </w:r>
    </w:p>
    <w:p w14:paraId="26000933" w14:textId="40222011" w:rsidR="00BC2073" w:rsidRPr="00BC2073" w:rsidRDefault="00BC2073" w:rsidP="00BC2073">
      <w:pPr>
        <w:rPr>
          <w:rFonts w:ascii="Arial" w:hAnsi="Arial" w:cs="Arial"/>
          <w:iCs/>
        </w:rPr>
      </w:pPr>
      <w:r w:rsidRPr="00BC2073">
        <w:rPr>
          <w:rStyle w:val="normaltextrun"/>
          <w:rFonts w:ascii="Arial" w:hAnsi="Arial" w:cs="Arial"/>
          <w:iCs/>
        </w:rPr>
        <w:t>Hybrid working combines office-based working with home working, enabling</w:t>
      </w:r>
      <w:r w:rsidRPr="00BC2073">
        <w:rPr>
          <w:rFonts w:ascii="Arial" w:hAnsi="Arial" w:cs="Arial"/>
          <w:iCs/>
          <w:shd w:val="clear" w:color="auto" w:fill="FFFFFF"/>
        </w:rPr>
        <w:t xml:space="preserve"> in-person collaboration, teambuilding, as well as the opportunity for focused work at home. </w:t>
      </w:r>
      <w:r w:rsidRPr="00BC2073">
        <w:rPr>
          <w:rFonts w:ascii="Arial" w:hAnsi="Arial" w:cs="Arial"/>
          <w:iCs/>
        </w:rPr>
        <w:t xml:space="preserve">We won't specify how many days must be worked in the office but rather decisions will be reached by you and your manager, </w:t>
      </w:r>
      <w:r w:rsidRPr="00BC2073">
        <w:rPr>
          <w:rStyle w:val="Strong"/>
          <w:rFonts w:ascii="Arial" w:hAnsi="Arial" w:cs="Arial"/>
          <w:b w:val="0"/>
          <w:iCs/>
        </w:rPr>
        <w:t>based on an understanding of business needs, expectations and a degree of personal choice</w:t>
      </w:r>
      <w:r w:rsidRPr="00BC2073">
        <w:rPr>
          <w:rFonts w:ascii="Arial" w:hAnsi="Arial" w:cs="Arial"/>
          <w:b/>
          <w:iCs/>
        </w:rPr>
        <w:t>.</w:t>
      </w:r>
      <w:r w:rsidRPr="00BC2073">
        <w:rPr>
          <w:rFonts w:ascii="Arial" w:hAnsi="Arial" w:cs="Arial"/>
          <w:iCs/>
        </w:rPr>
        <w:t xml:space="preserve"> </w:t>
      </w:r>
      <w:r w:rsidRPr="00BC2073">
        <w:rPr>
          <w:rStyle w:val="normaltextrun"/>
          <w:rFonts w:ascii="Arial" w:hAnsi="Arial" w:cs="Arial"/>
          <w:iCs/>
        </w:rPr>
        <w:t>Where there is an absolute requirement for roles, or duties within a role, to be performed in a specific workplace, or a location, there may be very limited opportunity to engage with hybrid working.</w:t>
      </w:r>
    </w:p>
    <w:p w14:paraId="3AEC8933" w14:textId="7819D300"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A24D59" w:rsidP="00BB7F49">
      <w:pPr>
        <w:pStyle w:val="Heading2"/>
        <w:rPr>
          <w:rFonts w:ascii="Arial" w:hAnsi="Arial" w:cs="Arial"/>
          <w:b w:val="0"/>
          <w:sz w:val="24"/>
        </w:rPr>
      </w:pPr>
      <w:hyperlink r:id="rId28"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A24D59" w:rsidP="00BB7F49">
      <w:pPr>
        <w:pStyle w:val="Heading2"/>
        <w:rPr>
          <w:rFonts w:ascii="Arial" w:hAnsi="Arial" w:cs="Arial"/>
          <w:b w:val="0"/>
          <w:color w:val="004295"/>
          <w:sz w:val="24"/>
        </w:rPr>
      </w:pPr>
      <w:hyperlink r:id="rId29"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lastRenderedPageBreak/>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30"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lastRenderedPageBreak/>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31"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lastRenderedPageBreak/>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32"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lastRenderedPageBreak/>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33"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default"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5BEFCFC1" w:rsidR="005250B5" w:rsidRDefault="005250B5">
        <w:pPr>
          <w:pStyle w:val="Footer"/>
          <w:jc w:val="right"/>
        </w:pPr>
        <w:r>
          <w:fldChar w:fldCharType="begin"/>
        </w:r>
        <w:r>
          <w:instrText xml:space="preserve"> PAGE   \* MERGEFORMAT </w:instrText>
        </w:r>
        <w:r>
          <w:fldChar w:fldCharType="separate"/>
        </w:r>
        <w:r w:rsidR="00A24D59">
          <w:rPr>
            <w:noProof/>
          </w:rPr>
          <w:t>6</w:t>
        </w:r>
        <w:r>
          <w:rPr>
            <w:noProof/>
          </w:rPr>
          <w:fldChar w:fldCharType="end"/>
        </w:r>
      </w:p>
    </w:sdtContent>
  </w:sdt>
  <w:p w14:paraId="3AEC8999" w14:textId="660A6FAA" w:rsidR="005250B5" w:rsidRPr="005250B5" w:rsidRDefault="004B0639">
    <w:pPr>
      <w:pStyle w:val="Foote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0288" behindDoc="0" locked="0" layoutInCell="0" allowOverlap="1" wp14:anchorId="396ACADD" wp14:editId="69F980B3">
              <wp:simplePos x="0" y="0"/>
              <wp:positionH relativeFrom="page">
                <wp:posOffset>0</wp:posOffset>
              </wp:positionH>
              <wp:positionV relativeFrom="page">
                <wp:posOffset>10227945</wp:posOffset>
              </wp:positionV>
              <wp:extent cx="7560310" cy="273050"/>
              <wp:effectExtent l="0" t="0" r="0" b="12700"/>
              <wp:wrapNone/>
              <wp:docPr id="13" name="MSIPCMed02401b9c4ca666d0233bf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6ACADD" id="_x0000_t202" coordsize="21600,21600" o:spt="202" path="m,l,21600r21600,l21600,xe">
              <v:stroke joinstyle="miter"/>
              <v:path gradientshapeok="t" o:connecttype="rect"/>
            </v:shapetype>
            <v:shape id="MSIPCMed02401b9c4ca666d0233bf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AQt5iEfAwAAQAYAAA4AAAAA&#10;AAAAAAAAAAAALgIAAGRycy9lMm9Eb2MueG1sUEsBAi0AFAAGAAgAAAAhAHx2COHfAAAACwEAAA8A&#10;AAAAAAAAAAAAAAAAeQUAAGRycy9kb3ducmV2LnhtbFBLBQYAAAAABAAEAPMAAACFBgAAAAA=&#10;" o:allowincell="f" filled="f" stroked="f" strokeweight=".5pt">
              <v:textbox inset="20pt,0,,0">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r w:rsidR="005250B5" w:rsidRPr="005250B5">
      <w:rPr>
        <w:rFonts w:ascii="Arial" w:hAnsi="Arial" w:cs="Arial"/>
        <w:sz w:val="18"/>
      </w:rPr>
      <w:t>V</w:t>
    </w:r>
    <w:r w:rsidR="00C557F3">
      <w:rPr>
        <w:rFonts w:ascii="Arial" w:hAnsi="Arial" w:cs="Arial"/>
        <w:sz w:val="18"/>
      </w:rPr>
      <w:t>3</w:t>
    </w:r>
    <w:r w:rsidR="005250B5" w:rsidRPr="005250B5">
      <w:rPr>
        <w:rFonts w:ascii="Arial" w:hAnsi="Arial" w:cs="Arial"/>
        <w:sz w:val="18"/>
      </w:rPr>
      <w:t xml:space="preserve"> – </w:t>
    </w:r>
    <w:r w:rsidR="00C557F3">
      <w:rPr>
        <w:rFonts w:ascii="Arial" w:hAnsi="Arial" w:cs="Arial"/>
        <w:sz w:val="18"/>
      </w:rPr>
      <w:t>November</w:t>
    </w:r>
    <w:r w:rsidR="005250B5"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4710B" w14:textId="4EE768BA" w:rsidR="004B0639" w:rsidRDefault="004B0639">
    <w:pPr>
      <w:pStyle w:val="Header"/>
    </w:pPr>
    <w:r>
      <w:rPr>
        <w:noProof/>
        <w:lang w:eastAsia="en-GB"/>
      </w:rPr>
      <mc:AlternateContent>
        <mc:Choice Requires="wps">
          <w:drawing>
            <wp:anchor distT="0" distB="0" distL="114300" distR="114300" simplePos="0" relativeHeight="251659264" behindDoc="0" locked="0" layoutInCell="0" allowOverlap="1" wp14:anchorId="1EA986CE" wp14:editId="6B51B679">
              <wp:simplePos x="0" y="0"/>
              <wp:positionH relativeFrom="page">
                <wp:posOffset>0</wp:posOffset>
              </wp:positionH>
              <wp:positionV relativeFrom="page">
                <wp:posOffset>190500</wp:posOffset>
              </wp:positionV>
              <wp:extent cx="7560310" cy="273050"/>
              <wp:effectExtent l="0" t="0" r="0" b="12700"/>
              <wp:wrapNone/>
              <wp:docPr id="10" name="MSIPCM5d484c6c86b1a580d9a7f5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A986CE" id="_x0000_t202" coordsize="21600,21600" o:spt="202" path="m,l,21600r21600,l21600,xe">
              <v:stroke joinstyle="miter"/>
              <v:path gradientshapeok="t" o:connecttype="rect"/>
            </v:shapetype>
            <v:shape id="MSIPCM5d484c6c86b1a580d9a7f5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DirBtkcAwAAOQYAAA4AAAAAAAAAAAAA&#10;AAAALgIAAGRycy9lMm9Eb2MueG1sUEsBAi0AFAAGAAgAAAAhAGkB3iPcAAAABwEAAA8AAAAAAAAA&#10;AAAAAAAAdgUAAGRycy9kb3ducmV2LnhtbFBLBQYAAAAABAAEAPMAAAB/BgAAAAA=&#10;" o:allowincell="f" filled="f" stroked="f" strokeweight=".5pt">
              <v:textbox inset="20pt,0,,0">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612CA9"/>
    <w:multiLevelType w:val="multilevel"/>
    <w:tmpl w:val="F50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1"/>
  </w:num>
  <w:num w:numId="8">
    <w:abstractNumId w:val="4"/>
  </w:num>
  <w:num w:numId="9">
    <w:abstractNumId w:val="2"/>
  </w:num>
  <w:num w:numId="10">
    <w:abstractNumId w:val="19"/>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20"/>
  </w:num>
  <w:num w:numId="18">
    <w:abstractNumId w:val="13"/>
  </w:num>
  <w:num w:numId="19">
    <w:abstractNumId w:val="6"/>
  </w:num>
  <w:num w:numId="20">
    <w:abstractNumId w:val="11"/>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046283"/>
    <w:rsid w:val="0009766C"/>
    <w:rsid w:val="00155816"/>
    <w:rsid w:val="00182945"/>
    <w:rsid w:val="001913A4"/>
    <w:rsid w:val="001A3E51"/>
    <w:rsid w:val="00222E68"/>
    <w:rsid w:val="00340533"/>
    <w:rsid w:val="003534BD"/>
    <w:rsid w:val="00387249"/>
    <w:rsid w:val="003D25D6"/>
    <w:rsid w:val="004250CC"/>
    <w:rsid w:val="004410B6"/>
    <w:rsid w:val="004B0639"/>
    <w:rsid w:val="004C1FC1"/>
    <w:rsid w:val="005250B5"/>
    <w:rsid w:val="00542AB2"/>
    <w:rsid w:val="005803FD"/>
    <w:rsid w:val="005F7AD8"/>
    <w:rsid w:val="0064295C"/>
    <w:rsid w:val="0067218F"/>
    <w:rsid w:val="006B06B3"/>
    <w:rsid w:val="006F7B82"/>
    <w:rsid w:val="007803AA"/>
    <w:rsid w:val="0079585D"/>
    <w:rsid w:val="007C75F4"/>
    <w:rsid w:val="008174E1"/>
    <w:rsid w:val="008200EF"/>
    <w:rsid w:val="008244BF"/>
    <w:rsid w:val="008711CD"/>
    <w:rsid w:val="008F1AC8"/>
    <w:rsid w:val="0090213C"/>
    <w:rsid w:val="0093183E"/>
    <w:rsid w:val="009F6A26"/>
    <w:rsid w:val="00A03B2C"/>
    <w:rsid w:val="00A24D59"/>
    <w:rsid w:val="00AB17E1"/>
    <w:rsid w:val="00AE132D"/>
    <w:rsid w:val="00B20816"/>
    <w:rsid w:val="00BB7F49"/>
    <w:rsid w:val="00BC2073"/>
    <w:rsid w:val="00C33B99"/>
    <w:rsid w:val="00C35B88"/>
    <w:rsid w:val="00C557F3"/>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 w:type="paragraph" w:styleId="NormalWeb">
    <w:name w:val="Normal (Web)"/>
    <w:basedOn w:val="Normal"/>
    <w:uiPriority w:val="99"/>
    <w:unhideWhenUsed/>
    <w:rsid w:val="00097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Careers/WorkingfortheSPS/Our-Vision-Mission-and-Values.aspx" TargetMode="External"/><Relationship Id="rId26" Type="http://schemas.openxmlformats.org/officeDocument/2006/relationships/hyperlink" Target="https://www.gov.uk/government/publications/nationality-rules" TargetMode="Externa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s://assets.publishing.service.gov.uk/government/uploads/system/uploads/attachment_data/file/307928/AnnexB_Commonwealth.pdf" TargetMode="External"/><Relationship Id="rId33" Type="http://schemas.openxmlformats.org/officeDocument/2006/relationships/hyperlink" Target="http://www.sps.gov.uk/Careers/Privacy_Notice.aspx"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sps.gov.uk" TargetMode="External"/><Relationship Id="rId29" Type="http://schemas.openxmlformats.org/officeDocument/2006/relationships/hyperlink" Target="http://spsportal/sites/HR/MyPolicies/Cycle%20To%20Work%202015/Wiki%20Pages/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nationality-rules" TargetMode="External"/><Relationship Id="rId32" Type="http://schemas.openxmlformats.org/officeDocument/2006/relationships/hyperlink" Target="https://civilservicecommission.independent.gov.uk/code/the-code/"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spsportal/sites/HR/MyPolicies/benefits/Admin%20area/Health.aspx?PageView=Shared"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ps.gov.uk/Careers/WorkingfortheSPS/Our-Vision-Mission-and-Values.aspx" TargetMode="External"/><Relationship Id="rId31" Type="http://schemas.openxmlformats.org/officeDocument/2006/relationships/hyperlink" Target="http://www.sps.gov.uk/Careers/WorkingfortheSPS/Behavioural-Competency-Framework.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s://www.civilservicepensionscheme.org.uk/" TargetMode="External"/><Relationship Id="rId30" Type="http://schemas.openxmlformats.org/officeDocument/2006/relationships/hyperlink" Target="http://www.sps.gov.uk/Careers/WorkingfortheSPS/Behavioural-Competency-Framework.asp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678D0-8F75-46F5-A242-F75732126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B8CFD0F7-7A65-4CC2-AE6C-69CB240773C1}">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785b3f7e-9e9c-4925-bd72-c89dbab68df3"/>
    <ds:schemaRef ds:uri="http://www.w3.org/XML/1998/namespace"/>
  </ds:schemaRefs>
</ds:datastoreItem>
</file>

<file path=customXml/itemProps4.xml><?xml version="1.0" encoding="utf-8"?>
<ds:datastoreItem xmlns:ds="http://schemas.openxmlformats.org/officeDocument/2006/customXml" ds:itemID="{EEEF6ADC-1D0D-433F-91DF-AE59CFBC3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2795</Words>
  <Characters>15935</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Guidance for Applicants - External V4</vt:lpstr>
    </vt:vector>
  </TitlesOfParts>
  <Company>Scottish Prison Service</Company>
  <LinksUpToDate>false</LinksUpToDate>
  <CharactersWithSpaces>18693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V4</dc:title>
  <dc:subject/>
  <dc:creator>Evans Hayley</dc:creator>
  <cp:keywords/>
  <dc:description/>
  <cp:lastModifiedBy>Wood Madeleine</cp:lastModifiedBy>
  <cp:revision>2</cp:revision>
  <dcterms:created xsi:type="dcterms:W3CDTF">2022-05-11T14:33:00Z</dcterms:created>
  <dcterms:modified xsi:type="dcterms:W3CDTF">2022-05-11T14:33:00Z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MSIP_Label_345a5628-45e9-4ab3-9be1-66b8fee5ba00_Enabled">
    <vt:lpwstr>true</vt:lpwstr>
  </property>
  <property fmtid="{D5CDD505-2E9C-101B-9397-08002B2CF9AE}" pid="4" name="MSIP_Label_345a5628-45e9-4ab3-9be1-66b8fee5ba00_SetDate">
    <vt:lpwstr>2022-05-11T14:33:20Z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9bf32f37-3129-41bb-9f9c-a1f463a4bbee</vt:lpwstr>
  </property>
  <property fmtid="{D5CDD505-2E9C-101B-9397-08002B2CF9AE}" pid="9" name="MSIP_Label_345a5628-45e9-4ab3-9be1-66b8fee5ba00_ContentBits">
    <vt:lpwstr>3</vt:lpwstr>
  </property>
</Properties>
</file>