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3754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9D2333" w:rsidRPr="00AC6F8A" w:rsidRDefault="00D517CE" w:rsidP="00AC6F8A">
      <w:pPr>
        <w:jc w:val="center"/>
        <w:rPr>
          <w:rFonts w:ascii="Arial" w:hAnsi="Arial" w:cs="Arial"/>
          <w:b/>
          <w:color w:val="004295"/>
          <w:sz w:val="32"/>
          <w:szCs w:val="40"/>
        </w:rPr>
      </w:pPr>
      <w:r>
        <w:rPr>
          <w:rFonts w:ascii="Arial" w:hAnsi="Arial" w:cs="Arial"/>
          <w:b/>
          <w:color w:val="004295"/>
          <w:sz w:val="32"/>
          <w:szCs w:val="40"/>
        </w:rPr>
        <w:t>Business &amp; Finance Admin</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9D2333">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9D2333">
        <w:tc>
          <w:tcPr>
            <w:tcW w:w="9016" w:type="dxa"/>
            <w:gridSpan w:val="2"/>
          </w:tcPr>
          <w:p w:rsidR="00FB5429" w:rsidRPr="009D2333" w:rsidRDefault="00D517CE" w:rsidP="009D2333">
            <w:pPr>
              <w:spacing w:before="100" w:beforeAutospacing="1" w:after="100" w:afterAutospacing="1"/>
              <w:jc w:val="both"/>
              <w:rPr>
                <w:rFonts w:ascii="Arial" w:hAnsi="Arial" w:cs="Arial"/>
                <w:sz w:val="24"/>
                <w:szCs w:val="24"/>
              </w:rPr>
            </w:pPr>
            <w:r w:rsidRPr="001F239C">
              <w:rPr>
                <w:rFonts w:cs="Calibri"/>
              </w:rPr>
              <w:t xml:space="preserve">Working </w:t>
            </w:r>
            <w:r>
              <w:rPr>
                <w:rFonts w:cs="Calibri"/>
              </w:rPr>
              <w:t xml:space="preserve">as part of the </w:t>
            </w:r>
            <w:r w:rsidRPr="001F239C">
              <w:rPr>
                <w:rFonts w:cs="Calibri"/>
              </w:rPr>
              <w:t>HMP YOI Stirling’s Finan</w:t>
            </w:r>
            <w:r>
              <w:rPr>
                <w:rFonts w:cs="Calibri"/>
              </w:rPr>
              <w:t>ce &amp; Business team</w:t>
            </w:r>
            <w:r w:rsidRPr="001F239C">
              <w:rPr>
                <w:rFonts w:cs="Calibri"/>
              </w:rPr>
              <w:t>, the post holder will be responsible for the provision of</w:t>
            </w:r>
            <w:r>
              <w:rPr>
                <w:rFonts w:cs="Calibri"/>
              </w:rPr>
              <w:t xml:space="preserve"> all aspects of administrative</w:t>
            </w:r>
            <w:r w:rsidRPr="001F239C">
              <w:rPr>
                <w:rFonts w:cs="Calibri"/>
              </w:rPr>
              <w:t xml:space="preserve"> support to the operational function within </w:t>
            </w:r>
            <w:r>
              <w:rPr>
                <w:rFonts w:cs="Calibri"/>
              </w:rPr>
              <w:t xml:space="preserve">HMP Stilling and providing support to both CCU’s </w:t>
            </w:r>
            <w:r w:rsidRPr="001F239C">
              <w:rPr>
                <w:rFonts w:cs="Calibri"/>
              </w:rPr>
              <w:t xml:space="preserve">with a specific focus on </w:t>
            </w:r>
            <w:r>
              <w:rPr>
                <w:rFonts w:cs="Calibri"/>
              </w:rPr>
              <w:t>month end financial processes and governance.</w:t>
            </w:r>
          </w:p>
        </w:tc>
      </w:tr>
      <w:tr w:rsidR="00FB5429" w:rsidRPr="00AC6F8A" w:rsidTr="009D2333">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9D2333" w:rsidRPr="00AC6F8A" w:rsidTr="009D2333">
        <w:tc>
          <w:tcPr>
            <w:tcW w:w="671" w:type="dxa"/>
          </w:tcPr>
          <w:p w:rsidR="009D2333" w:rsidRPr="00AC6F8A" w:rsidRDefault="009D2333" w:rsidP="009D2333">
            <w:pPr>
              <w:jc w:val="center"/>
              <w:rPr>
                <w:rFonts w:ascii="Arial" w:hAnsi="Arial" w:cs="Arial"/>
              </w:rPr>
            </w:pPr>
            <w:r w:rsidRPr="00AC6F8A">
              <w:rPr>
                <w:rFonts w:ascii="Arial" w:hAnsi="Arial" w:cs="Arial"/>
              </w:rPr>
              <w:t>1</w:t>
            </w:r>
          </w:p>
        </w:tc>
        <w:tc>
          <w:tcPr>
            <w:tcW w:w="8345" w:type="dxa"/>
          </w:tcPr>
          <w:p w:rsidR="009D2333" w:rsidRPr="00AC6F8A" w:rsidRDefault="00D517CE" w:rsidP="009D2333">
            <w:pPr>
              <w:suppressAutoHyphens/>
              <w:jc w:val="both"/>
              <w:rPr>
                <w:rFonts w:ascii="Arial" w:hAnsi="Arial" w:cs="Arial"/>
                <w:color w:val="1F497D" w:themeColor="text2"/>
              </w:rPr>
            </w:pPr>
            <w:r>
              <w:t>Report</w:t>
            </w:r>
            <w:r w:rsidRPr="00693B22">
              <w:t xml:space="preserve"> </w:t>
            </w:r>
            <w:r>
              <w:t>prepare and collate month end/ YE financial information for the CCU’s and assist the cashier with the month end reconciliation process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2</w:t>
            </w:r>
          </w:p>
        </w:tc>
        <w:tc>
          <w:tcPr>
            <w:tcW w:w="8345" w:type="dxa"/>
          </w:tcPr>
          <w:p w:rsidR="00FB5429" w:rsidRPr="00AC6F8A" w:rsidRDefault="00D517CE" w:rsidP="00C43531">
            <w:pPr>
              <w:suppressAutoHyphens/>
              <w:jc w:val="both"/>
              <w:rPr>
                <w:rFonts w:ascii="Arial" w:hAnsi="Arial" w:cs="Arial"/>
                <w:b/>
                <w:color w:val="1F497D" w:themeColor="text2"/>
              </w:rPr>
            </w:pPr>
            <w:r>
              <w:t xml:space="preserve">Support the cashier with the </w:t>
            </w:r>
            <w:r w:rsidRPr="00693B22">
              <w:t>Manag</w:t>
            </w:r>
            <w:r>
              <w:t>ement of</w:t>
            </w:r>
            <w:r w:rsidRPr="00693B22">
              <w:t xml:space="preserve"> a cash impre</w:t>
            </w:r>
            <w:r>
              <w:t xml:space="preserve">st system held at CCU’S. Provide assurance on </w:t>
            </w:r>
            <w:r w:rsidRPr="00693B22">
              <w:t xml:space="preserve">processing of cash transactions and balances held within </w:t>
            </w:r>
            <w:r>
              <w:t>Bella/Lilias, in accordance with</w:t>
            </w:r>
            <w:r w:rsidRPr="00693B22">
              <w:t xml:space="preserve"> SPS financial policies</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3</w:t>
            </w:r>
          </w:p>
        </w:tc>
        <w:tc>
          <w:tcPr>
            <w:tcW w:w="8345" w:type="dxa"/>
          </w:tcPr>
          <w:p w:rsidR="00FB5429" w:rsidRPr="00AC6F8A" w:rsidRDefault="00D517CE" w:rsidP="00C43531">
            <w:pPr>
              <w:suppressAutoHyphens/>
              <w:jc w:val="both"/>
              <w:rPr>
                <w:rFonts w:ascii="Arial" w:hAnsi="Arial" w:cs="Arial"/>
                <w:b/>
                <w:color w:val="1F497D" w:themeColor="text2"/>
              </w:rPr>
            </w:pPr>
            <w:r w:rsidRPr="009B3CD8">
              <w:t>To support the Business Improvement Manager with FOISA, Legal, SPSO enquiries and Data Breaches by collating and process business data; audit and monitor systems and produce reports using Microsoft Word, Excel, PowerPoint, Business Objects, PR2 and SharePoint</w:t>
            </w:r>
          </w:p>
        </w:tc>
      </w:tr>
      <w:tr w:rsidR="00FB5429" w:rsidRPr="00AC6F8A" w:rsidTr="009D2333">
        <w:tc>
          <w:tcPr>
            <w:tcW w:w="671" w:type="dxa"/>
          </w:tcPr>
          <w:p w:rsidR="00FB5429" w:rsidRPr="00AC6F8A" w:rsidRDefault="00FB5429" w:rsidP="002D7A84">
            <w:pPr>
              <w:jc w:val="center"/>
              <w:rPr>
                <w:rFonts w:ascii="Arial" w:hAnsi="Arial" w:cs="Arial"/>
              </w:rPr>
            </w:pPr>
            <w:r w:rsidRPr="00AC6F8A">
              <w:rPr>
                <w:rFonts w:ascii="Arial" w:hAnsi="Arial" w:cs="Arial"/>
              </w:rPr>
              <w:t>4</w:t>
            </w:r>
          </w:p>
        </w:tc>
        <w:tc>
          <w:tcPr>
            <w:tcW w:w="8345" w:type="dxa"/>
          </w:tcPr>
          <w:p w:rsidR="00FB5429" w:rsidRPr="00AC6F8A" w:rsidRDefault="00D517CE" w:rsidP="00C43531">
            <w:pPr>
              <w:suppressAutoHyphens/>
              <w:jc w:val="both"/>
              <w:rPr>
                <w:rFonts w:ascii="Arial" w:hAnsi="Arial" w:cs="Arial"/>
                <w:b/>
                <w:color w:val="1F497D" w:themeColor="text2"/>
              </w:rPr>
            </w:pPr>
            <w:r>
              <w:t xml:space="preserve">Liaise with HMP YOI Stirling’s </w:t>
            </w:r>
            <w:r w:rsidRPr="00BC652A">
              <w:t xml:space="preserve">Information Security Officer to ensure </w:t>
            </w:r>
            <w:r>
              <w:t xml:space="preserve">the efficient and effective management of staff, individuals held in custody and business information in </w:t>
            </w:r>
            <w:r w:rsidRPr="00BC652A">
              <w:t>compliance with the SPS Records Management and Retention Policy</w:t>
            </w:r>
          </w:p>
        </w:tc>
      </w:tr>
      <w:tr w:rsidR="00FB5429" w:rsidRPr="00AC6F8A" w:rsidTr="009D2333">
        <w:tc>
          <w:tcPr>
            <w:tcW w:w="671" w:type="dxa"/>
          </w:tcPr>
          <w:p w:rsidR="00FB5429" w:rsidRPr="00AC6F8A" w:rsidRDefault="00D517CE" w:rsidP="00FB5429">
            <w:pPr>
              <w:jc w:val="center"/>
              <w:rPr>
                <w:rFonts w:ascii="Arial" w:hAnsi="Arial" w:cs="Arial"/>
              </w:rPr>
            </w:pPr>
            <w:r>
              <w:rPr>
                <w:rFonts w:ascii="Arial" w:hAnsi="Arial" w:cs="Arial"/>
              </w:rPr>
              <w:t>5</w:t>
            </w:r>
          </w:p>
        </w:tc>
        <w:tc>
          <w:tcPr>
            <w:tcW w:w="8345" w:type="dxa"/>
          </w:tcPr>
          <w:p w:rsidR="00FB5429" w:rsidRPr="00AC6F8A" w:rsidRDefault="00D517CE" w:rsidP="00C43531">
            <w:pPr>
              <w:suppressAutoHyphens/>
              <w:jc w:val="both"/>
              <w:rPr>
                <w:rFonts w:ascii="Arial" w:hAnsi="Arial" w:cs="Arial"/>
                <w:b/>
                <w:color w:val="1F497D" w:themeColor="text2"/>
              </w:rPr>
            </w:pPr>
            <w:r>
              <w:t>Provide relief cover as require within the appropriate banding.</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DE2037" w:rsidRPr="00AC6F8A" w:rsidTr="00450364">
        <w:trPr>
          <w:trHeight w:val="836"/>
        </w:trPr>
        <w:tc>
          <w:tcPr>
            <w:tcW w:w="4361" w:type="dxa"/>
            <w:shd w:val="clear" w:color="auto" w:fill="DAEEF3"/>
          </w:tcPr>
          <w:p w:rsidR="00DE2037" w:rsidRPr="00F97CBC" w:rsidRDefault="00D517CE" w:rsidP="00D517CE">
            <w:pPr>
              <w:spacing w:line="240" w:lineRule="auto"/>
              <w:rPr>
                <w:rFonts w:cs="Arial"/>
                <w:sz w:val="24"/>
                <w:szCs w:val="24"/>
              </w:rPr>
            </w:pPr>
            <w:r w:rsidRPr="00E005B1">
              <w:rPr>
                <w:rFonts w:cs="Calibri"/>
              </w:rPr>
              <w:t xml:space="preserve">Minimum of </w:t>
            </w:r>
            <w:r>
              <w:rPr>
                <w:rFonts w:cs="Calibri"/>
              </w:rPr>
              <w:t>2 National 5’s</w:t>
            </w:r>
            <w:r w:rsidRPr="00E005B1">
              <w:rPr>
                <w:rFonts w:cs="Calibri"/>
              </w:rPr>
              <w:t xml:space="preserve"> (or equivalent) qualifications (including English &amp; Mathematics) or relevant experience gained in a similar role and/or environment</w:t>
            </w:r>
          </w:p>
        </w:tc>
        <w:tc>
          <w:tcPr>
            <w:tcW w:w="2410" w:type="dxa"/>
            <w:shd w:val="clear" w:color="auto" w:fill="auto"/>
          </w:tcPr>
          <w:p w:rsidR="00DE2037" w:rsidRPr="009D2333" w:rsidRDefault="00DE2037"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shd w:val="clear" w:color="auto" w:fill="auto"/>
          </w:tcPr>
          <w:p w:rsidR="00DE2037" w:rsidRPr="0021695A" w:rsidRDefault="00DE2037" w:rsidP="00AC6F8A">
            <w:pPr>
              <w:spacing w:before="120" w:after="120" w:line="240" w:lineRule="auto"/>
              <w:rPr>
                <w:rFonts w:ascii="Arial" w:eastAsia="Cambria" w:hAnsi="Arial" w:cs="Arial"/>
                <w:b/>
              </w:rPr>
            </w:pPr>
            <w:r>
              <w:rPr>
                <w:rFonts w:ascii="Arial" w:eastAsia="Cambria" w:hAnsi="Arial" w:cs="Arial"/>
                <w:b/>
              </w:rPr>
              <w:t>SIFT</w:t>
            </w:r>
          </w:p>
        </w:tc>
      </w:tr>
      <w:tr w:rsidR="00D757C8" w:rsidRPr="00AC6F8A" w:rsidTr="00AC6F8A">
        <w:trPr>
          <w:trHeight w:val="42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DE2037" w:rsidRPr="00AC6F8A" w:rsidTr="00450364">
        <w:trPr>
          <w:trHeight w:val="846"/>
        </w:trPr>
        <w:tc>
          <w:tcPr>
            <w:tcW w:w="4361" w:type="dxa"/>
            <w:shd w:val="clear" w:color="auto" w:fill="DAEEF3"/>
          </w:tcPr>
          <w:p w:rsidR="00DE2037" w:rsidRPr="00F97CBC" w:rsidRDefault="00D517CE" w:rsidP="009B738A">
            <w:pPr>
              <w:spacing w:line="240" w:lineRule="auto"/>
              <w:rPr>
                <w:rFonts w:cstheme="minorHAnsi"/>
                <w:sz w:val="24"/>
                <w:szCs w:val="24"/>
              </w:rPr>
            </w:pPr>
            <w:r w:rsidRPr="00C406CE">
              <w:rPr>
                <w:rFonts w:cs="Calibri"/>
              </w:rPr>
              <w:t xml:space="preserve">Competent in the use of Microsoft Office packages such as Word, Excel, Outlook  </w:t>
            </w:r>
          </w:p>
        </w:tc>
        <w:tc>
          <w:tcPr>
            <w:tcW w:w="2410" w:type="dxa"/>
          </w:tcPr>
          <w:p w:rsidR="00DE2037" w:rsidRDefault="00DE2037"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DE2037" w:rsidRPr="0021695A" w:rsidRDefault="00DE2037" w:rsidP="0021695A">
            <w:pPr>
              <w:spacing w:before="120" w:after="120" w:line="240" w:lineRule="auto"/>
              <w:rPr>
                <w:rFonts w:ascii="Arial" w:eastAsia="Cambria" w:hAnsi="Arial" w:cs="Arial"/>
                <w:b/>
              </w:rPr>
            </w:pPr>
            <w:r w:rsidRPr="0021695A">
              <w:rPr>
                <w:rFonts w:ascii="Arial" w:eastAsia="Cambria" w:hAnsi="Arial" w:cs="Arial"/>
                <w:b/>
              </w:rPr>
              <w:t>SIFT &amp; INTERVIEW</w:t>
            </w:r>
          </w:p>
        </w:tc>
      </w:tr>
      <w:tr w:rsidR="005B7DE7" w:rsidRPr="00AC6F8A" w:rsidTr="00450364">
        <w:trPr>
          <w:trHeight w:val="846"/>
        </w:trPr>
        <w:tc>
          <w:tcPr>
            <w:tcW w:w="4361" w:type="dxa"/>
            <w:shd w:val="clear" w:color="auto" w:fill="DAEEF3"/>
          </w:tcPr>
          <w:p w:rsidR="005B7DE7" w:rsidRPr="00AC6F8A" w:rsidRDefault="00D517CE" w:rsidP="009B738A">
            <w:pPr>
              <w:spacing w:line="240" w:lineRule="auto"/>
              <w:rPr>
                <w:rFonts w:ascii="Arial" w:hAnsi="Arial" w:cs="Arial"/>
              </w:rPr>
            </w:pPr>
            <w:r w:rsidRPr="00C406CE">
              <w:rPr>
                <w:rFonts w:cs="Calibri"/>
              </w:rPr>
              <w:t>Previous experience in an Administration role</w:t>
            </w:r>
          </w:p>
        </w:tc>
        <w:tc>
          <w:tcPr>
            <w:tcW w:w="2410" w:type="dxa"/>
          </w:tcPr>
          <w:p w:rsidR="005B7DE7" w:rsidRPr="009D2333" w:rsidRDefault="009D2333" w:rsidP="005B7DE7">
            <w:pPr>
              <w:spacing w:before="120" w:after="120" w:line="240" w:lineRule="auto"/>
              <w:rPr>
                <w:rFonts w:ascii="Arial" w:eastAsia="Cambria" w:hAnsi="Arial" w:cs="Arial"/>
                <w:b/>
              </w:rPr>
            </w:pPr>
            <w:r>
              <w:rPr>
                <w:rFonts w:ascii="Arial" w:eastAsia="Cambria" w:hAnsi="Arial" w:cs="Arial"/>
                <w:b/>
              </w:rPr>
              <w:t>ESSENTIAL</w:t>
            </w:r>
          </w:p>
        </w:tc>
        <w:tc>
          <w:tcPr>
            <w:tcW w:w="2268" w:type="dxa"/>
          </w:tcPr>
          <w:p w:rsidR="005B7DE7" w:rsidRPr="0021695A" w:rsidRDefault="0021695A" w:rsidP="0021695A">
            <w:pPr>
              <w:spacing w:before="120" w:after="120" w:line="240" w:lineRule="auto"/>
              <w:rPr>
                <w:rFonts w:ascii="Arial" w:eastAsia="Cambria" w:hAnsi="Arial" w:cs="Arial"/>
                <w:b/>
              </w:rPr>
            </w:pPr>
            <w:r w:rsidRPr="0021695A">
              <w:rPr>
                <w:rFonts w:ascii="Arial" w:eastAsia="Cambria" w:hAnsi="Arial" w:cs="Arial"/>
                <w:b/>
              </w:rPr>
              <w:t>SIFT &amp; INTERVIEW</w:t>
            </w:r>
          </w:p>
        </w:tc>
      </w:tr>
      <w:tr w:rsidR="00D757C8" w:rsidRPr="00AC6F8A" w:rsidTr="00AC6F8A">
        <w:trPr>
          <w:trHeight w:val="425"/>
        </w:trPr>
        <w:tc>
          <w:tcPr>
            <w:tcW w:w="9039" w:type="dxa"/>
            <w:gridSpan w:val="3"/>
            <w:shd w:val="clear" w:color="auto" w:fill="F2F2F2" w:themeFill="background1" w:themeFillShade="F2"/>
          </w:tcPr>
          <w:p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rsidTr="00450364">
        <w:trPr>
          <w:trHeight w:val="836"/>
        </w:trPr>
        <w:tc>
          <w:tcPr>
            <w:tcW w:w="4361" w:type="dxa"/>
            <w:shd w:val="clear" w:color="auto" w:fill="DAEEF3"/>
          </w:tcPr>
          <w:p w:rsidR="005B7DE7" w:rsidRPr="009B722E" w:rsidRDefault="00D517CE" w:rsidP="009B738A">
            <w:pPr>
              <w:spacing w:line="240" w:lineRule="auto"/>
              <w:rPr>
                <w:rFonts w:eastAsia="Times New Roman" w:cs="Times New Roman"/>
                <w:lang w:val="en" w:eastAsia="en-GB"/>
              </w:rPr>
            </w:pPr>
            <w:r w:rsidRPr="00C406CE">
              <w:rPr>
                <w:rFonts w:cs="Calibri"/>
              </w:rPr>
              <w:t>Ability to plan, organise, prioritise and manage workload in order to achieve results within strict deadlines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34"/>
        </w:trPr>
        <w:tc>
          <w:tcPr>
            <w:tcW w:w="4361" w:type="dxa"/>
            <w:shd w:val="clear" w:color="auto" w:fill="DAEEF3"/>
          </w:tcPr>
          <w:p w:rsidR="005B7DE7" w:rsidRPr="009B738A" w:rsidRDefault="00D517CE" w:rsidP="009B738A">
            <w:pPr>
              <w:suppressAutoHyphens/>
              <w:spacing w:after="0" w:line="240" w:lineRule="auto"/>
            </w:pPr>
            <w:r w:rsidRPr="00C406CE">
              <w:rPr>
                <w:rFonts w:cs="Calibri"/>
              </w:rPr>
              <w:t>Ability to</w:t>
            </w:r>
            <w:r>
              <w:rPr>
                <w:rFonts w:cs="Calibri"/>
              </w:rPr>
              <w:t xml:space="preserve"> use strong communication skills to</w:t>
            </w:r>
            <w:r w:rsidRPr="00C406CE">
              <w:rPr>
                <w:rFonts w:cs="Calibri"/>
              </w:rPr>
              <w:t xml:space="preserve"> build positive working relationships with internal and external partners</w:t>
            </w:r>
          </w:p>
        </w:tc>
        <w:tc>
          <w:tcPr>
            <w:tcW w:w="2410" w:type="dxa"/>
          </w:tcPr>
          <w:p w:rsidR="005B7DE7" w:rsidRPr="00AC6F8A" w:rsidRDefault="009D2333" w:rsidP="005B7DE7">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141899">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46"/>
        </w:trPr>
        <w:tc>
          <w:tcPr>
            <w:tcW w:w="4361" w:type="dxa"/>
            <w:shd w:val="clear" w:color="auto" w:fill="DAEEF3"/>
          </w:tcPr>
          <w:p w:rsidR="005B7DE7" w:rsidRPr="00AC6F8A" w:rsidRDefault="000441F0" w:rsidP="009B738A">
            <w:pPr>
              <w:spacing w:line="240" w:lineRule="auto"/>
              <w:rPr>
                <w:rFonts w:ascii="Arial" w:hAnsi="Arial" w:cs="Arial"/>
              </w:rPr>
            </w:pPr>
            <w:r w:rsidRPr="00A90D4E">
              <w:rPr>
                <w:rFonts w:cs="Calibri"/>
                <w:color w:val="000000" w:themeColor="text1"/>
              </w:rPr>
              <w:t>Ability to analyse, interpret and report on a range of information ensuring accuracy and attention to detail</w:t>
            </w:r>
          </w:p>
        </w:tc>
        <w:tc>
          <w:tcPr>
            <w:tcW w:w="2410" w:type="dxa"/>
          </w:tcPr>
          <w:p w:rsidR="005B7DE7" w:rsidRPr="00AC6F8A" w:rsidRDefault="009D2333" w:rsidP="00141899">
            <w:pPr>
              <w:spacing w:before="120" w:after="120" w:line="240" w:lineRule="auto"/>
              <w:rPr>
                <w:rFonts w:ascii="Arial" w:eastAsia="Cambria" w:hAnsi="Arial" w:cs="Arial"/>
              </w:rPr>
            </w:pPr>
            <w:r>
              <w:rPr>
                <w:rFonts w:ascii="Arial" w:eastAsia="Cambria" w:hAnsi="Arial" w:cs="Arial"/>
                <w:b/>
              </w:rPr>
              <w:t>ESSENTIAL</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SIFT &amp; INTERVIEW</w:t>
            </w:r>
          </w:p>
        </w:tc>
      </w:tr>
      <w:tr w:rsidR="005B7DE7" w:rsidRPr="00AC6F8A" w:rsidTr="00450364">
        <w:trPr>
          <w:trHeight w:val="844"/>
        </w:trPr>
        <w:tc>
          <w:tcPr>
            <w:tcW w:w="4361" w:type="dxa"/>
            <w:shd w:val="clear" w:color="auto" w:fill="DAEEF3"/>
          </w:tcPr>
          <w:p w:rsidR="005B7DE7" w:rsidRPr="00AC6F8A" w:rsidRDefault="000441F0" w:rsidP="009B738A">
            <w:pPr>
              <w:spacing w:line="240" w:lineRule="auto"/>
              <w:rPr>
                <w:rFonts w:ascii="Arial" w:hAnsi="Arial" w:cs="Arial"/>
              </w:rPr>
            </w:pPr>
            <w:r w:rsidRPr="00A90D4E">
              <w:rPr>
                <w:rFonts w:ascii="Calibri" w:hAnsi="Calibri" w:cs="Calibri"/>
                <w:color w:val="000000" w:themeColor="text1"/>
              </w:rPr>
              <w:t>Understanding of relevant SPS policies and procedures and legislation including a working knowledge of GDPR</w:t>
            </w:r>
          </w:p>
        </w:tc>
        <w:tc>
          <w:tcPr>
            <w:tcW w:w="2410" w:type="dxa"/>
          </w:tcPr>
          <w:p w:rsidR="005B7DE7" w:rsidRPr="00AC6F8A" w:rsidRDefault="000441F0" w:rsidP="005B7DE7">
            <w:pPr>
              <w:spacing w:before="120" w:after="120" w:line="240" w:lineRule="auto"/>
              <w:rPr>
                <w:rFonts w:ascii="Arial" w:eastAsia="Cambria" w:hAnsi="Arial" w:cs="Arial"/>
              </w:rPr>
            </w:pPr>
            <w:r>
              <w:rPr>
                <w:rFonts w:ascii="Arial" w:eastAsia="Cambria" w:hAnsi="Arial" w:cs="Arial"/>
                <w:b/>
              </w:rPr>
              <w:t>DESIRABLE</w:t>
            </w:r>
          </w:p>
        </w:tc>
        <w:tc>
          <w:tcPr>
            <w:tcW w:w="2268" w:type="dxa"/>
          </w:tcPr>
          <w:p w:rsidR="005B7DE7" w:rsidRPr="00AC6F8A" w:rsidRDefault="0021695A" w:rsidP="005B7DE7">
            <w:pPr>
              <w:spacing w:before="120" w:after="120" w:line="240" w:lineRule="auto"/>
              <w:rPr>
                <w:rFonts w:ascii="Arial" w:eastAsia="Cambria" w:hAnsi="Arial" w:cs="Arial"/>
              </w:rPr>
            </w:pPr>
            <w:r w:rsidRPr="0021695A">
              <w:rPr>
                <w:rFonts w:ascii="Arial" w:eastAsia="Cambria" w:hAnsi="Arial" w:cs="Arial"/>
                <w:b/>
              </w:rPr>
              <w:t>SIFT &amp; INTERVIEW</w:t>
            </w:r>
          </w:p>
        </w:tc>
      </w:tr>
    </w:tbl>
    <w:p w:rsidR="005B7DE7" w:rsidRDefault="005B7DE7">
      <w:pPr>
        <w:rPr>
          <w:rFonts w:ascii="Arial" w:hAnsi="Arial" w:cs="Arial"/>
        </w:rPr>
      </w:pPr>
    </w:p>
    <w:p w:rsidR="0074092E" w:rsidRDefault="0074092E">
      <w:pPr>
        <w:rPr>
          <w:rFonts w:ascii="Arial" w:hAnsi="Arial" w:cs="Arial"/>
          <w:b/>
          <w:color w:val="004295"/>
          <w:sz w:val="28"/>
        </w:rPr>
      </w:pPr>
      <w:r>
        <w:rPr>
          <w:rFonts w:ascii="Arial" w:hAnsi="Arial" w:cs="Arial"/>
          <w:b/>
          <w:color w:val="004295"/>
          <w:sz w:val="28"/>
        </w:rPr>
        <w:br w:type="page"/>
      </w:r>
    </w:p>
    <w:p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E02CEE" w:rsidP="00DE2037">
            <w:pPr>
              <w:rPr>
                <w:rFonts w:ascii="Arial" w:hAnsi="Arial" w:cs="Arial"/>
              </w:rPr>
            </w:pPr>
            <w:sdt>
              <w:sdtPr>
                <w:rPr>
                  <w:rFonts w:ascii="Arial" w:hAnsi="Arial" w:cs="Arial"/>
                  <w:szCs w:val="28"/>
                </w:rPr>
                <w:id w:val="749390706"/>
                <w:placeholder>
                  <w:docPart w:val="3504C0E4071245179219B0A2207D3398"/>
                </w:placeholder>
                <w:date w:fullDate="2022-10-10T00:00:00Z">
                  <w:dateFormat w:val="dd MMMM yyyy"/>
                  <w:lid w:val="en-GB"/>
                  <w:storeMappedDataAs w:val="dateTime"/>
                  <w:calendar w:val="gregorian"/>
                </w:date>
              </w:sdtPr>
              <w:sdtEndPr/>
              <w:sdtContent>
                <w:r>
                  <w:rPr>
                    <w:rFonts w:ascii="Arial" w:hAnsi="Arial" w:cs="Arial"/>
                    <w:szCs w:val="28"/>
                  </w:rPr>
                  <w:t>10 October 2022</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531757" w:rsidP="00AC6F8A">
            <w:pPr>
              <w:rPr>
                <w:rFonts w:ascii="Arial" w:hAnsi="Arial" w:cs="Arial"/>
              </w:rPr>
            </w:pPr>
            <w:r>
              <w:rPr>
                <w:rFonts w:ascii="Arial" w:hAnsi="Arial" w:cs="Arial"/>
              </w:rPr>
              <w:t>23.55</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E02CEE" w:rsidP="004A681E">
            <w:pPr>
              <w:rPr>
                <w:rFonts w:ascii="Arial" w:hAnsi="Arial" w:cs="Arial"/>
                <w:sz w:val="28"/>
                <w:szCs w:val="28"/>
              </w:rPr>
            </w:pPr>
            <w:r>
              <w:rPr>
                <w:rFonts w:ascii="Arial" w:hAnsi="Arial" w:cs="Arial"/>
                <w:szCs w:val="28"/>
              </w:rPr>
              <w:t>19</w:t>
            </w:r>
            <w:r w:rsidRPr="00E02CEE">
              <w:rPr>
                <w:rFonts w:ascii="Arial" w:hAnsi="Arial" w:cs="Arial"/>
                <w:szCs w:val="28"/>
                <w:vertAlign w:val="superscript"/>
              </w:rPr>
              <w:t>th</w:t>
            </w:r>
            <w:r>
              <w:rPr>
                <w:rFonts w:ascii="Arial" w:hAnsi="Arial" w:cs="Arial"/>
                <w:szCs w:val="28"/>
              </w:rPr>
              <w:t xml:space="preserve"> October 2022</w:t>
            </w:r>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9D2333">
        <w:rPr>
          <w:rFonts w:ascii="Arial" w:hAnsi="Arial" w:cs="Arial"/>
          <w:b/>
        </w:rPr>
        <w:t>Elizabeth Rayne</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4A681E">
        <w:rPr>
          <w:rFonts w:ascii="Arial" w:hAnsi="Arial" w:cs="Arial"/>
          <w:b/>
        </w:rPr>
        <w:t>Elizabeth.Rayne@prisons.gov.scot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A06AB">
        <w:rPr>
          <w:rFonts w:ascii="Arial" w:hAnsi="Arial" w:cs="Arial"/>
          <w:b/>
        </w:rPr>
        <w:t>01786 835370</w:t>
      </w:r>
      <w:r w:rsidR="00450364">
        <w:rPr>
          <w:rFonts w:ascii="Arial" w:hAnsi="Arial" w:cs="Arial"/>
          <w:szCs w:val="28"/>
        </w:rPr>
        <w:t xml:space="preserve"> t</w:t>
      </w:r>
      <w:r w:rsidRPr="006F2667">
        <w:rPr>
          <w:rFonts w:ascii="Arial" w:hAnsi="Arial" w:cs="Arial"/>
          <w:szCs w:val="28"/>
        </w:rPr>
        <w:t>o allow rea</w:t>
      </w:r>
      <w:bookmarkStart w:id="0" w:name="_GoBack"/>
      <w:bookmarkEnd w:id="0"/>
      <w:r w:rsidRPr="006F2667">
        <w:rPr>
          <w:rFonts w:ascii="Arial" w:hAnsi="Arial" w:cs="Arial"/>
          <w:szCs w:val="28"/>
        </w:rPr>
        <w:t xml:space="preserve">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2"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2" tgtFrame="&quot;_blank&quot;" tooltip="&quot;Stonewall - Diversity Champions Logo This link opens in a new browser window&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37" w:rsidRDefault="00DE2037" w:rsidP="00DE2037">
      <w:pPr>
        <w:spacing w:after="0" w:line="240" w:lineRule="auto"/>
      </w:pPr>
      <w:r>
        <w:separator/>
      </w:r>
    </w:p>
  </w:endnote>
  <w:endnote w:type="continuationSeparator" w:id="0">
    <w:p w:rsidR="00DE2037" w:rsidRDefault="00DE2037" w:rsidP="00DE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7" w:rsidRDefault="00DE2037">
    <w:pPr>
      <w:pStyle w:val="Footer"/>
    </w:pPr>
    <w:r>
      <w:rPr>
        <w:noProof/>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7" name="MSIPCMc68b4f2b8adf6f29943afffb"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68b4f2b8adf6f29943afffb"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MP2ucEcAwAAPwYAAA4AAAAAAAAA&#10;AAAAAAAALgIAAGRycy9lMm9Eb2MueG1sUEsBAi0AFAAGAAgAAAAhAHx2COHfAAAACwEAAA8AAAAA&#10;AAAAAAAAAAAAdgUAAGRycy9kb3ducmV2LnhtbFBLBQYAAAAABAAEAPMAAACCBgAAAAA=&#10;" o:allowincell="f" filled="f" stroked="f" strokeweight=".5pt">
              <v:fill o:detectmouseclick="t"/>
              <v:textbox inset="20pt,0,,0">
                <w:txbxContent>
                  <w:p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37" w:rsidRDefault="00DE2037" w:rsidP="00DE2037">
      <w:pPr>
        <w:spacing w:after="0" w:line="240" w:lineRule="auto"/>
      </w:pPr>
      <w:r>
        <w:separator/>
      </w:r>
    </w:p>
  </w:footnote>
  <w:footnote w:type="continuationSeparator" w:id="0">
    <w:p w:rsidR="00DE2037" w:rsidRDefault="00DE2037" w:rsidP="00DE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037" w:rsidRDefault="00DE2037">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2a5f40408df7e648d53001c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a5f40408df7e648d53001c0"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KcErHYcAwAAOAYAAA4AAAAAAAAAAAAA&#10;AAAALgIAAGRycy9lMm9Eb2MueG1sUEsBAi0AFAAGAAgAAAAhAGkB3iPcAAAABwEAAA8AAAAAAAAA&#10;AAAAAAAAdgUAAGRycy9kb3ducmV2LnhtbFBLBQYAAAAABAAEAPMAAAB/BgAAAAA=&#10;" o:allowincell="f" filled="f" stroked="f" strokeweight=".5pt">
              <v:fill o:detectmouseclick="t"/>
              <v:textbox inset="20pt,0,,0">
                <w:txbxContent>
                  <w:p w:rsidR="00DE2037" w:rsidRPr="00DE2037" w:rsidRDefault="00DE2037" w:rsidP="00DE2037">
                    <w:pPr>
                      <w:spacing w:after="0"/>
                      <w:rPr>
                        <w:rFonts w:ascii="Calibri" w:hAnsi="Calibri" w:cs="Calibri"/>
                        <w:color w:val="000000"/>
                        <w:sz w:val="24"/>
                      </w:rPr>
                    </w:pPr>
                    <w:r w:rsidRPr="00DE203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41F0"/>
    <w:rsid w:val="000A06AB"/>
    <w:rsid w:val="00141899"/>
    <w:rsid w:val="0021695A"/>
    <w:rsid w:val="002D1B46"/>
    <w:rsid w:val="002D7A84"/>
    <w:rsid w:val="00394388"/>
    <w:rsid w:val="003A256D"/>
    <w:rsid w:val="00450364"/>
    <w:rsid w:val="0047483A"/>
    <w:rsid w:val="004A681E"/>
    <w:rsid w:val="00505A44"/>
    <w:rsid w:val="00531757"/>
    <w:rsid w:val="005B7DE7"/>
    <w:rsid w:val="006A50EA"/>
    <w:rsid w:val="006F2667"/>
    <w:rsid w:val="00736EC3"/>
    <w:rsid w:val="0074092E"/>
    <w:rsid w:val="00790101"/>
    <w:rsid w:val="007A0D8C"/>
    <w:rsid w:val="0083127C"/>
    <w:rsid w:val="0092361D"/>
    <w:rsid w:val="00964464"/>
    <w:rsid w:val="009742E6"/>
    <w:rsid w:val="009B722E"/>
    <w:rsid w:val="009B738A"/>
    <w:rsid w:val="009D2333"/>
    <w:rsid w:val="00AC6F8A"/>
    <w:rsid w:val="00AF54ED"/>
    <w:rsid w:val="00B215D8"/>
    <w:rsid w:val="00BB3C38"/>
    <w:rsid w:val="00C43531"/>
    <w:rsid w:val="00C4491F"/>
    <w:rsid w:val="00D517CE"/>
    <w:rsid w:val="00D757C8"/>
    <w:rsid w:val="00DE2037"/>
    <w:rsid w:val="00E02CEE"/>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20F6B"/>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DE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37"/>
  </w:style>
  <w:style w:type="paragraph" w:styleId="Footer">
    <w:name w:val="footer"/>
    <w:basedOn w:val="Normal"/>
    <w:link w:val="FooterChar"/>
    <w:uiPriority w:val="99"/>
    <w:unhideWhenUsed/>
    <w:rsid w:val="00DE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newall.org.uk/diversity-champions-program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B6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85b3f7e-9e9c-4925-bd72-c89dbab68df3"/>
    <ds:schemaRef ds:uri="http://www.w3.org/XML/1998/namespace"/>
    <ds:schemaRef ds:uri="http://purl.org/dc/elements/1.1/"/>
  </ds:schemaRefs>
</ds:datastoreItem>
</file>

<file path=customXml/itemProps3.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5D941-489B-4973-A0BC-84E58A31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Young Dena</cp:lastModifiedBy>
  <cp:revision>7</cp:revision>
  <dcterms:created xsi:type="dcterms:W3CDTF">2022-06-29T14:00:00Z</dcterms:created>
  <dcterms:modified xsi:type="dcterms:W3CDTF">2022-09-27T12:14:00Z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2022-09-27T12:14:50Z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a87a9c3d-1cc0-4cb8-b463-5984092b5b97</vt:lpwstr>
  </property>
  <property fmtid="{D5CDD505-2E9C-101B-9397-08002B2CF9AE}" pid="14" name="MSIP_Label_345a5628-45e9-4ab3-9be1-66b8fee5ba00_ContentBits">
    <vt:lpwstr>3</vt:lpwstr>
  </property>
</Properties>
</file>